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805" w:rsidRPr="00F427B9" w:rsidRDefault="00267805" w:rsidP="00267805">
      <w:pPr>
        <w:spacing w:line="240" w:lineRule="auto"/>
        <w:contextualSpacing/>
        <w:rPr>
          <w:sz w:val="21"/>
          <w:szCs w:val="21"/>
        </w:rPr>
      </w:pPr>
      <w:r w:rsidRPr="00F427B9">
        <w:rPr>
          <w:b/>
          <w:sz w:val="21"/>
          <w:szCs w:val="21"/>
        </w:rPr>
        <w:t>Sesión</w:t>
      </w:r>
      <w:r w:rsidRPr="00F427B9">
        <w:rPr>
          <w:sz w:val="21"/>
          <w:szCs w:val="21"/>
        </w:rPr>
        <w:t xml:space="preserve">: </w:t>
      </w:r>
      <w:r w:rsidRPr="00F427B9">
        <w:rPr>
          <w:sz w:val="21"/>
          <w:szCs w:val="21"/>
        </w:rPr>
        <w:tab/>
      </w:r>
      <w:r w:rsidR="001A0197">
        <w:rPr>
          <w:sz w:val="21"/>
          <w:szCs w:val="21"/>
        </w:rPr>
        <w:t>OG</w:t>
      </w:r>
      <w:r w:rsidR="001A0197" w:rsidRPr="00B366A4">
        <w:rPr>
          <w:sz w:val="21"/>
          <w:szCs w:val="21"/>
        </w:rPr>
        <w:t>.SO</w:t>
      </w:r>
      <w:r w:rsidR="001A0197">
        <w:rPr>
          <w:sz w:val="21"/>
          <w:szCs w:val="21"/>
        </w:rPr>
        <w:t>.2018.5</w:t>
      </w:r>
    </w:p>
    <w:p w:rsidR="00267805" w:rsidRPr="00F427B9" w:rsidRDefault="00267805" w:rsidP="00267805">
      <w:pPr>
        <w:spacing w:line="240" w:lineRule="auto"/>
        <w:contextualSpacing/>
        <w:rPr>
          <w:sz w:val="21"/>
          <w:szCs w:val="21"/>
        </w:rPr>
      </w:pPr>
      <w:r w:rsidRPr="00F427B9">
        <w:rPr>
          <w:b/>
          <w:sz w:val="21"/>
          <w:szCs w:val="21"/>
        </w:rPr>
        <w:t xml:space="preserve">Fecha: </w:t>
      </w:r>
      <w:r w:rsidR="001A0197">
        <w:rPr>
          <w:sz w:val="21"/>
          <w:szCs w:val="21"/>
        </w:rPr>
        <w:tab/>
        <w:t>12</w:t>
      </w:r>
      <w:r w:rsidRPr="00F427B9">
        <w:rPr>
          <w:sz w:val="21"/>
          <w:szCs w:val="21"/>
        </w:rPr>
        <w:t xml:space="preserve"> de </w:t>
      </w:r>
      <w:r w:rsidR="001A0197">
        <w:rPr>
          <w:sz w:val="21"/>
          <w:szCs w:val="21"/>
        </w:rPr>
        <w:t>julio</w:t>
      </w:r>
      <w:r w:rsidRPr="00F427B9">
        <w:rPr>
          <w:sz w:val="21"/>
          <w:szCs w:val="21"/>
        </w:rPr>
        <w:t xml:space="preserve"> de 2018</w:t>
      </w:r>
    </w:p>
    <w:p w:rsidR="00267805" w:rsidRPr="00F427B9" w:rsidRDefault="00267805" w:rsidP="00267805">
      <w:pPr>
        <w:spacing w:line="240" w:lineRule="auto"/>
        <w:contextualSpacing/>
        <w:rPr>
          <w:sz w:val="21"/>
          <w:szCs w:val="21"/>
        </w:rPr>
      </w:pPr>
      <w:r w:rsidRPr="00F427B9">
        <w:rPr>
          <w:b/>
          <w:sz w:val="21"/>
          <w:szCs w:val="21"/>
        </w:rPr>
        <w:t>Hora:</w:t>
      </w:r>
      <w:r w:rsidR="001A0197">
        <w:rPr>
          <w:sz w:val="21"/>
          <w:szCs w:val="21"/>
        </w:rPr>
        <w:tab/>
      </w:r>
      <w:r w:rsidR="001A0197">
        <w:rPr>
          <w:sz w:val="21"/>
          <w:szCs w:val="21"/>
        </w:rPr>
        <w:tab/>
        <w:t>08:3</w:t>
      </w:r>
      <w:r w:rsidRPr="00F427B9">
        <w:rPr>
          <w:sz w:val="21"/>
          <w:szCs w:val="21"/>
        </w:rPr>
        <w:t xml:space="preserve">0 </w:t>
      </w:r>
      <w:r w:rsidR="001A0197">
        <w:rPr>
          <w:sz w:val="21"/>
          <w:szCs w:val="21"/>
        </w:rPr>
        <w:t>horas</w:t>
      </w:r>
    </w:p>
    <w:p w:rsidR="002D547B" w:rsidRDefault="00267805" w:rsidP="002D547B">
      <w:pPr>
        <w:spacing w:line="240" w:lineRule="auto"/>
        <w:contextualSpacing/>
        <w:rPr>
          <w:sz w:val="21"/>
          <w:szCs w:val="21"/>
        </w:rPr>
      </w:pPr>
      <w:r w:rsidRPr="00F427B9">
        <w:rPr>
          <w:b/>
          <w:sz w:val="21"/>
          <w:szCs w:val="21"/>
        </w:rPr>
        <w:t>Lugar:</w:t>
      </w:r>
      <w:r w:rsidRPr="00F427B9">
        <w:rPr>
          <w:sz w:val="21"/>
          <w:szCs w:val="21"/>
        </w:rPr>
        <w:t xml:space="preserve"> </w:t>
      </w:r>
      <w:r w:rsidRPr="00F427B9">
        <w:rPr>
          <w:sz w:val="21"/>
          <w:szCs w:val="21"/>
        </w:rPr>
        <w:tab/>
      </w:r>
      <w:r w:rsidR="009B4492">
        <w:rPr>
          <w:sz w:val="21"/>
          <w:szCs w:val="21"/>
        </w:rPr>
        <w:t>Fiscalí</w:t>
      </w:r>
      <w:r w:rsidR="002D547B">
        <w:rPr>
          <w:sz w:val="21"/>
          <w:szCs w:val="21"/>
        </w:rPr>
        <w:t>a Especializada en Combate a la Corrupción,</w:t>
      </w:r>
    </w:p>
    <w:p w:rsidR="00267805" w:rsidRPr="00F427B9" w:rsidRDefault="002D547B" w:rsidP="001A0197">
      <w:pPr>
        <w:spacing w:line="240" w:lineRule="auto"/>
        <w:contextualSpacing/>
        <w:rPr>
          <w:sz w:val="21"/>
          <w:szCs w:val="21"/>
        </w:rPr>
      </w:pPr>
      <w:r>
        <w:rPr>
          <w:sz w:val="21"/>
          <w:szCs w:val="21"/>
        </w:rPr>
        <w:tab/>
      </w:r>
      <w:r>
        <w:rPr>
          <w:sz w:val="21"/>
          <w:szCs w:val="21"/>
        </w:rPr>
        <w:tab/>
      </w:r>
      <w:r w:rsidRPr="003E5EC5">
        <w:rPr>
          <w:sz w:val="21"/>
          <w:szCs w:val="21"/>
        </w:rPr>
        <w:t>Amado Aguirre 857, Jardines Alcalde, c.p. 44298, Guadalajara, Jalisco.</w:t>
      </w:r>
    </w:p>
    <w:p w:rsidR="00267805" w:rsidRPr="00F427B9" w:rsidRDefault="00267805" w:rsidP="00267805">
      <w:pPr>
        <w:spacing w:line="240" w:lineRule="auto"/>
        <w:contextualSpacing/>
        <w:rPr>
          <w:sz w:val="21"/>
          <w:szCs w:val="21"/>
        </w:rPr>
      </w:pPr>
    </w:p>
    <w:p w:rsidR="00EE0E72" w:rsidRPr="00F427B9" w:rsidRDefault="00EE0E72" w:rsidP="00267805">
      <w:pPr>
        <w:spacing w:line="240" w:lineRule="auto"/>
        <w:contextualSpacing/>
        <w:rPr>
          <w:b/>
          <w:sz w:val="21"/>
          <w:szCs w:val="21"/>
        </w:rPr>
      </w:pPr>
    </w:p>
    <w:p w:rsidR="00EE0E72" w:rsidRPr="00F427B9" w:rsidRDefault="00EE0E72" w:rsidP="00CC4D75">
      <w:pPr>
        <w:spacing w:line="240" w:lineRule="auto"/>
        <w:contextualSpacing/>
        <w:jc w:val="both"/>
        <w:rPr>
          <w:sz w:val="21"/>
          <w:szCs w:val="21"/>
        </w:rPr>
      </w:pPr>
      <w:r w:rsidRPr="00F427B9">
        <w:rPr>
          <w:sz w:val="21"/>
          <w:szCs w:val="21"/>
        </w:rPr>
        <w:t xml:space="preserve">Conforme con lo dispuesto en el artículo </w:t>
      </w:r>
      <w:r w:rsidR="001B647D">
        <w:rPr>
          <w:sz w:val="21"/>
          <w:szCs w:val="21"/>
        </w:rPr>
        <w:t>28</w:t>
      </w:r>
      <w:bookmarkStart w:id="0" w:name="_GoBack"/>
      <w:bookmarkEnd w:id="0"/>
      <w:r w:rsidR="00CC4D75" w:rsidRPr="00F427B9">
        <w:rPr>
          <w:sz w:val="21"/>
          <w:szCs w:val="21"/>
        </w:rPr>
        <w:t xml:space="preserve"> de la Ley del Sistema Estatal Anticorrupción del Estado de Jalisco y previa </w:t>
      </w:r>
      <w:r w:rsidRPr="00F427B9">
        <w:rPr>
          <w:sz w:val="21"/>
          <w:szCs w:val="21"/>
        </w:rPr>
        <w:t xml:space="preserve">convocatoria emitida el </w:t>
      </w:r>
      <w:r w:rsidR="001A0197">
        <w:rPr>
          <w:sz w:val="21"/>
          <w:szCs w:val="21"/>
        </w:rPr>
        <w:t xml:space="preserve">3 </w:t>
      </w:r>
      <w:r w:rsidRPr="00F427B9">
        <w:rPr>
          <w:sz w:val="21"/>
          <w:szCs w:val="21"/>
        </w:rPr>
        <w:t>de</w:t>
      </w:r>
      <w:r w:rsidR="001A0197">
        <w:rPr>
          <w:sz w:val="21"/>
          <w:szCs w:val="21"/>
        </w:rPr>
        <w:t xml:space="preserve"> julio de</w:t>
      </w:r>
      <w:r w:rsidRPr="00F427B9">
        <w:rPr>
          <w:sz w:val="21"/>
          <w:szCs w:val="21"/>
        </w:rPr>
        <w:t xml:space="preserve"> 2018, </w:t>
      </w:r>
      <w:r w:rsidR="00CC4D75" w:rsidRPr="00F427B9">
        <w:rPr>
          <w:sz w:val="21"/>
          <w:szCs w:val="21"/>
        </w:rPr>
        <w:t xml:space="preserve">los integrantes del Órgano de Gobierno de la Secretaría Ejecutiva del Sistema Estatal Anticorrupción del Estado de Jalisco, se reunieron </w:t>
      </w:r>
      <w:r w:rsidR="00EF4AAB" w:rsidRPr="00F427B9">
        <w:rPr>
          <w:sz w:val="21"/>
          <w:szCs w:val="21"/>
        </w:rPr>
        <w:t xml:space="preserve">en </w:t>
      </w:r>
      <w:r w:rsidR="0084705E" w:rsidRPr="00F427B9">
        <w:rPr>
          <w:sz w:val="21"/>
          <w:szCs w:val="21"/>
        </w:rPr>
        <w:t xml:space="preserve">Segunda </w:t>
      </w:r>
      <w:r w:rsidR="00230D90" w:rsidRPr="00F427B9">
        <w:rPr>
          <w:sz w:val="21"/>
          <w:szCs w:val="21"/>
        </w:rPr>
        <w:t>Sesión</w:t>
      </w:r>
      <w:r w:rsidR="0084705E" w:rsidRPr="00F427B9">
        <w:rPr>
          <w:sz w:val="21"/>
          <w:szCs w:val="21"/>
        </w:rPr>
        <w:t xml:space="preserve"> Extraordinaria, en </w:t>
      </w:r>
      <w:r w:rsidR="00CC4D75" w:rsidRPr="00F427B9">
        <w:rPr>
          <w:sz w:val="21"/>
          <w:szCs w:val="21"/>
        </w:rPr>
        <w:t xml:space="preserve">el </w:t>
      </w:r>
      <w:r w:rsidR="00EF4AAB" w:rsidRPr="00F427B9">
        <w:rPr>
          <w:sz w:val="21"/>
          <w:szCs w:val="21"/>
        </w:rPr>
        <w:t xml:space="preserve">día, hora y ubicación arriba señaladas, </w:t>
      </w:r>
      <w:r w:rsidR="0084705E" w:rsidRPr="00F427B9">
        <w:rPr>
          <w:sz w:val="21"/>
          <w:szCs w:val="21"/>
        </w:rPr>
        <w:t>y</w:t>
      </w:r>
      <w:r w:rsidR="00EF4AAB" w:rsidRPr="00F427B9">
        <w:rPr>
          <w:sz w:val="21"/>
          <w:szCs w:val="21"/>
        </w:rPr>
        <w:t xml:space="preserve"> bajo el siguie</w:t>
      </w:r>
      <w:r w:rsidR="0084705E" w:rsidRPr="00F427B9">
        <w:rPr>
          <w:sz w:val="21"/>
          <w:szCs w:val="21"/>
        </w:rPr>
        <w:t>nte</w:t>
      </w:r>
    </w:p>
    <w:p w:rsidR="00EE0E72" w:rsidRPr="00F427B9" w:rsidRDefault="00EE0E72" w:rsidP="00EE0E72">
      <w:pPr>
        <w:spacing w:line="240" w:lineRule="auto"/>
        <w:contextualSpacing/>
        <w:rPr>
          <w:sz w:val="21"/>
          <w:szCs w:val="21"/>
        </w:rPr>
      </w:pPr>
    </w:p>
    <w:p w:rsidR="0084705E" w:rsidRPr="00F427B9" w:rsidRDefault="0084705E" w:rsidP="0084705E">
      <w:pPr>
        <w:spacing w:line="240" w:lineRule="auto"/>
        <w:contextualSpacing/>
        <w:jc w:val="center"/>
        <w:rPr>
          <w:sz w:val="21"/>
          <w:szCs w:val="21"/>
        </w:rPr>
      </w:pPr>
      <w:r w:rsidRPr="00F427B9">
        <w:rPr>
          <w:b/>
          <w:sz w:val="21"/>
          <w:szCs w:val="21"/>
        </w:rPr>
        <w:t>Orden del Día</w:t>
      </w:r>
      <w:r w:rsidRPr="00F427B9">
        <w:rPr>
          <w:sz w:val="21"/>
          <w:szCs w:val="21"/>
        </w:rPr>
        <w:t>:</w:t>
      </w:r>
    </w:p>
    <w:p w:rsidR="0084705E" w:rsidRPr="00F427B9" w:rsidRDefault="0084705E" w:rsidP="0084705E">
      <w:pPr>
        <w:spacing w:line="240" w:lineRule="auto"/>
        <w:contextualSpacing/>
        <w:rPr>
          <w:sz w:val="21"/>
          <w:szCs w:val="21"/>
        </w:rPr>
      </w:pPr>
    </w:p>
    <w:p w:rsidR="00B366A4" w:rsidRPr="00B366A4" w:rsidRDefault="00B366A4" w:rsidP="00B366A4">
      <w:pPr>
        <w:spacing w:line="240" w:lineRule="auto"/>
        <w:contextualSpacing/>
        <w:rPr>
          <w:sz w:val="21"/>
          <w:szCs w:val="21"/>
        </w:rPr>
      </w:pPr>
      <w:r w:rsidRPr="00B366A4">
        <w:rPr>
          <w:sz w:val="21"/>
          <w:szCs w:val="21"/>
        </w:rPr>
        <w:t>1.</w:t>
      </w:r>
      <w:r w:rsidRPr="00B366A4">
        <w:rPr>
          <w:sz w:val="21"/>
          <w:szCs w:val="21"/>
        </w:rPr>
        <w:tab/>
        <w:t xml:space="preserve">Registro de asistencia y declaratoria de </w:t>
      </w:r>
      <w:r w:rsidRPr="009B4492">
        <w:rPr>
          <w:i/>
          <w:sz w:val="21"/>
          <w:szCs w:val="21"/>
        </w:rPr>
        <w:t>quórum</w:t>
      </w:r>
    </w:p>
    <w:p w:rsidR="00B366A4" w:rsidRPr="00B366A4" w:rsidRDefault="00B366A4" w:rsidP="00B366A4">
      <w:pPr>
        <w:spacing w:line="240" w:lineRule="auto"/>
        <w:contextualSpacing/>
        <w:rPr>
          <w:sz w:val="21"/>
          <w:szCs w:val="21"/>
        </w:rPr>
      </w:pPr>
      <w:r w:rsidRPr="00B366A4">
        <w:rPr>
          <w:sz w:val="21"/>
          <w:szCs w:val="21"/>
        </w:rPr>
        <w:t>2.</w:t>
      </w:r>
      <w:r w:rsidRPr="00B366A4">
        <w:rPr>
          <w:sz w:val="21"/>
          <w:szCs w:val="21"/>
        </w:rPr>
        <w:tab/>
        <w:t>Aprobación del Orden del Día</w:t>
      </w:r>
    </w:p>
    <w:p w:rsidR="00B366A4" w:rsidRPr="00B366A4" w:rsidRDefault="00B366A4" w:rsidP="00E47608">
      <w:pPr>
        <w:spacing w:line="240" w:lineRule="auto"/>
        <w:ind w:left="708" w:hanging="708"/>
        <w:contextualSpacing/>
        <w:rPr>
          <w:sz w:val="21"/>
          <w:szCs w:val="21"/>
        </w:rPr>
      </w:pPr>
      <w:r w:rsidRPr="00B366A4">
        <w:rPr>
          <w:sz w:val="21"/>
          <w:szCs w:val="21"/>
        </w:rPr>
        <w:t>3.</w:t>
      </w:r>
      <w:r w:rsidRPr="00B366A4">
        <w:rPr>
          <w:sz w:val="21"/>
          <w:szCs w:val="21"/>
        </w:rPr>
        <w:tab/>
        <w:t>Lectura, y en su caso, aprobación y firma del Acta de la Sesión Extraordinaria celebrada el 10 de abril de 2018</w:t>
      </w:r>
    </w:p>
    <w:p w:rsidR="00B366A4" w:rsidRPr="00B366A4" w:rsidRDefault="009B4492" w:rsidP="00B366A4">
      <w:pPr>
        <w:spacing w:line="240" w:lineRule="auto"/>
        <w:contextualSpacing/>
        <w:rPr>
          <w:sz w:val="21"/>
          <w:szCs w:val="21"/>
        </w:rPr>
      </w:pPr>
      <w:r>
        <w:rPr>
          <w:sz w:val="21"/>
          <w:szCs w:val="21"/>
        </w:rPr>
        <w:t>4.</w:t>
      </w:r>
      <w:r>
        <w:rPr>
          <w:sz w:val="21"/>
          <w:szCs w:val="21"/>
        </w:rPr>
        <w:tab/>
        <w:t>Seguimiento de A</w:t>
      </w:r>
      <w:r w:rsidR="00B366A4" w:rsidRPr="00B366A4">
        <w:rPr>
          <w:sz w:val="21"/>
          <w:szCs w:val="21"/>
        </w:rPr>
        <w:t>cuerdos</w:t>
      </w:r>
    </w:p>
    <w:p w:rsidR="00B366A4" w:rsidRPr="00B366A4" w:rsidRDefault="00B366A4" w:rsidP="00B366A4">
      <w:pPr>
        <w:spacing w:line="240" w:lineRule="auto"/>
        <w:contextualSpacing/>
        <w:rPr>
          <w:sz w:val="21"/>
          <w:szCs w:val="21"/>
        </w:rPr>
      </w:pPr>
      <w:r w:rsidRPr="00B366A4">
        <w:rPr>
          <w:sz w:val="21"/>
          <w:szCs w:val="21"/>
        </w:rPr>
        <w:t>5.</w:t>
      </w:r>
      <w:r w:rsidRPr="00B366A4">
        <w:rPr>
          <w:sz w:val="21"/>
          <w:szCs w:val="21"/>
        </w:rPr>
        <w:tab/>
        <w:t>Situación administrativa y financiera de la Secretaría Ejecutiva</w:t>
      </w:r>
    </w:p>
    <w:p w:rsidR="00B366A4" w:rsidRPr="00B366A4" w:rsidRDefault="00B366A4" w:rsidP="00B366A4">
      <w:pPr>
        <w:spacing w:line="240" w:lineRule="auto"/>
        <w:contextualSpacing/>
        <w:rPr>
          <w:sz w:val="21"/>
          <w:szCs w:val="21"/>
        </w:rPr>
      </w:pPr>
      <w:r w:rsidRPr="00B366A4">
        <w:rPr>
          <w:sz w:val="21"/>
          <w:szCs w:val="21"/>
        </w:rPr>
        <w:t>6.</w:t>
      </w:r>
      <w:r w:rsidRPr="00B366A4">
        <w:rPr>
          <w:sz w:val="21"/>
          <w:szCs w:val="21"/>
        </w:rPr>
        <w:tab/>
        <w:t>Conocimiento y aprobación del Presupuesto 2018</w:t>
      </w:r>
    </w:p>
    <w:p w:rsidR="00B366A4" w:rsidRPr="00B366A4" w:rsidRDefault="00B366A4" w:rsidP="00B366A4">
      <w:pPr>
        <w:spacing w:line="240" w:lineRule="auto"/>
        <w:contextualSpacing/>
        <w:rPr>
          <w:sz w:val="21"/>
          <w:szCs w:val="21"/>
        </w:rPr>
      </w:pPr>
      <w:r w:rsidRPr="00B366A4">
        <w:rPr>
          <w:sz w:val="21"/>
          <w:szCs w:val="21"/>
        </w:rPr>
        <w:t>7.</w:t>
      </w:r>
      <w:r w:rsidRPr="00B366A4">
        <w:rPr>
          <w:sz w:val="21"/>
          <w:szCs w:val="21"/>
        </w:rPr>
        <w:tab/>
        <w:t>Aprobación de perfiles de puestos</w:t>
      </w:r>
    </w:p>
    <w:p w:rsidR="00B366A4" w:rsidRPr="00B366A4" w:rsidRDefault="00B366A4" w:rsidP="00B366A4">
      <w:pPr>
        <w:spacing w:line="240" w:lineRule="auto"/>
        <w:contextualSpacing/>
        <w:rPr>
          <w:sz w:val="21"/>
          <w:szCs w:val="21"/>
        </w:rPr>
      </w:pPr>
      <w:r w:rsidRPr="00B366A4">
        <w:rPr>
          <w:sz w:val="21"/>
          <w:szCs w:val="21"/>
        </w:rPr>
        <w:t>8.</w:t>
      </w:r>
      <w:r w:rsidRPr="00B366A4">
        <w:rPr>
          <w:sz w:val="21"/>
          <w:szCs w:val="21"/>
        </w:rPr>
        <w:tab/>
        <w:t>Propuesta y en su caso, aprobación de nombramientos</w:t>
      </w:r>
    </w:p>
    <w:p w:rsidR="00B366A4" w:rsidRPr="00B366A4" w:rsidRDefault="00B366A4" w:rsidP="00B366A4">
      <w:pPr>
        <w:spacing w:line="240" w:lineRule="auto"/>
        <w:contextualSpacing/>
        <w:rPr>
          <w:sz w:val="21"/>
          <w:szCs w:val="21"/>
        </w:rPr>
      </w:pPr>
      <w:r w:rsidRPr="00B366A4">
        <w:rPr>
          <w:sz w:val="21"/>
          <w:szCs w:val="21"/>
        </w:rPr>
        <w:t>9.</w:t>
      </w:r>
      <w:r w:rsidRPr="00B366A4">
        <w:rPr>
          <w:sz w:val="21"/>
          <w:szCs w:val="21"/>
        </w:rPr>
        <w:tab/>
        <w:t>Asuntos generales</w:t>
      </w:r>
    </w:p>
    <w:p w:rsidR="00B366A4" w:rsidRPr="00B366A4" w:rsidRDefault="00E47608" w:rsidP="00B366A4">
      <w:pPr>
        <w:spacing w:line="240" w:lineRule="auto"/>
        <w:contextualSpacing/>
        <w:rPr>
          <w:sz w:val="21"/>
          <w:szCs w:val="21"/>
        </w:rPr>
      </w:pPr>
      <w:r>
        <w:rPr>
          <w:sz w:val="21"/>
          <w:szCs w:val="21"/>
        </w:rPr>
        <w:t>10.</w:t>
      </w:r>
      <w:r>
        <w:rPr>
          <w:sz w:val="21"/>
          <w:szCs w:val="21"/>
        </w:rPr>
        <w:tab/>
      </w:r>
      <w:r w:rsidR="00B366A4" w:rsidRPr="00B366A4">
        <w:rPr>
          <w:sz w:val="21"/>
          <w:szCs w:val="21"/>
        </w:rPr>
        <w:t>Acuerdos</w:t>
      </w:r>
    </w:p>
    <w:p w:rsidR="001A0197" w:rsidRDefault="00E47608" w:rsidP="00B366A4">
      <w:pPr>
        <w:spacing w:line="240" w:lineRule="auto"/>
        <w:contextualSpacing/>
        <w:rPr>
          <w:sz w:val="21"/>
          <w:szCs w:val="21"/>
        </w:rPr>
      </w:pPr>
      <w:r>
        <w:rPr>
          <w:sz w:val="21"/>
          <w:szCs w:val="21"/>
        </w:rPr>
        <w:t>11.</w:t>
      </w:r>
      <w:r>
        <w:rPr>
          <w:sz w:val="21"/>
          <w:szCs w:val="21"/>
        </w:rPr>
        <w:tab/>
      </w:r>
      <w:r w:rsidR="00B366A4" w:rsidRPr="00B366A4">
        <w:rPr>
          <w:sz w:val="21"/>
          <w:szCs w:val="21"/>
        </w:rPr>
        <w:t>Clausura de la sesión</w:t>
      </w:r>
    </w:p>
    <w:p w:rsidR="00B366A4" w:rsidRPr="00F427B9" w:rsidRDefault="00B366A4" w:rsidP="00B366A4">
      <w:pPr>
        <w:spacing w:line="240" w:lineRule="auto"/>
        <w:contextualSpacing/>
        <w:rPr>
          <w:b/>
          <w:sz w:val="21"/>
          <w:szCs w:val="21"/>
        </w:rPr>
      </w:pPr>
    </w:p>
    <w:p w:rsidR="0084705E" w:rsidRPr="00E74387" w:rsidRDefault="00EE39F7" w:rsidP="00E74387">
      <w:pPr>
        <w:pStyle w:val="Prrafodelista"/>
        <w:numPr>
          <w:ilvl w:val="0"/>
          <w:numId w:val="7"/>
        </w:numPr>
        <w:spacing w:line="240" w:lineRule="auto"/>
        <w:rPr>
          <w:b/>
          <w:bCs/>
          <w:sz w:val="21"/>
          <w:szCs w:val="21"/>
        </w:rPr>
      </w:pPr>
      <w:r w:rsidRPr="00E74387">
        <w:rPr>
          <w:b/>
          <w:bCs/>
          <w:sz w:val="21"/>
          <w:szCs w:val="21"/>
        </w:rPr>
        <w:t xml:space="preserve">Registro de asistencia y declaratoria de quórum </w:t>
      </w:r>
      <w:r w:rsidR="0084705E" w:rsidRPr="00E74387">
        <w:rPr>
          <w:b/>
          <w:bCs/>
          <w:sz w:val="21"/>
          <w:szCs w:val="21"/>
        </w:rPr>
        <w:t>sesión</w:t>
      </w:r>
    </w:p>
    <w:p w:rsidR="0084705E" w:rsidRPr="00F427B9" w:rsidRDefault="0084705E" w:rsidP="0084705E">
      <w:pPr>
        <w:spacing w:line="240" w:lineRule="auto"/>
        <w:contextualSpacing/>
        <w:rPr>
          <w:b/>
          <w:bCs/>
          <w:sz w:val="21"/>
          <w:szCs w:val="21"/>
        </w:rPr>
      </w:pPr>
    </w:p>
    <w:p w:rsidR="0084705E" w:rsidRDefault="0084705E" w:rsidP="0084705E">
      <w:pPr>
        <w:spacing w:line="240" w:lineRule="auto"/>
        <w:contextualSpacing/>
        <w:jc w:val="both"/>
        <w:rPr>
          <w:sz w:val="21"/>
          <w:szCs w:val="21"/>
        </w:rPr>
      </w:pPr>
      <w:r w:rsidRPr="00F427B9">
        <w:rPr>
          <w:sz w:val="21"/>
          <w:szCs w:val="21"/>
        </w:rPr>
        <w:t>El Mtro. Jorge Alberto Alatorre Flores</w:t>
      </w:r>
      <w:r w:rsidR="00230D90" w:rsidRPr="00F427B9">
        <w:rPr>
          <w:sz w:val="21"/>
          <w:szCs w:val="21"/>
        </w:rPr>
        <w:t xml:space="preserve">, </w:t>
      </w:r>
      <w:r w:rsidRPr="00F427B9">
        <w:rPr>
          <w:sz w:val="21"/>
          <w:szCs w:val="21"/>
        </w:rPr>
        <w:t>Presidente del Órgano de Gobierno, agradeció la asistencia</w:t>
      </w:r>
      <w:r w:rsidR="00804092">
        <w:rPr>
          <w:sz w:val="21"/>
          <w:szCs w:val="21"/>
        </w:rPr>
        <w:t xml:space="preserve"> de los participantes, y al </w:t>
      </w:r>
      <w:r w:rsidR="00BA4148">
        <w:rPr>
          <w:sz w:val="21"/>
          <w:szCs w:val="21"/>
        </w:rPr>
        <w:t>Fiscal Especial en Combate a la Corrupción, Gerardo Ignacio de la Cruz Tovar, por su hospitalidad y las facilidades para realizar la sesión en las instalaciones de la Fiscalia Especializada en Combate a la Corrupción.</w:t>
      </w:r>
    </w:p>
    <w:p w:rsidR="00BA4148" w:rsidRDefault="00BA4148" w:rsidP="0084705E">
      <w:pPr>
        <w:spacing w:line="240" w:lineRule="auto"/>
        <w:contextualSpacing/>
        <w:jc w:val="both"/>
        <w:rPr>
          <w:sz w:val="21"/>
          <w:szCs w:val="21"/>
        </w:rPr>
      </w:pPr>
    </w:p>
    <w:p w:rsidR="00BA4148" w:rsidRDefault="00BA4148" w:rsidP="0084705E">
      <w:pPr>
        <w:spacing w:line="240" w:lineRule="auto"/>
        <w:contextualSpacing/>
        <w:jc w:val="both"/>
        <w:rPr>
          <w:sz w:val="21"/>
          <w:szCs w:val="21"/>
        </w:rPr>
      </w:pPr>
      <w:r>
        <w:rPr>
          <w:sz w:val="21"/>
          <w:szCs w:val="21"/>
        </w:rPr>
        <w:t xml:space="preserve">Pidió a la Secretaria Técnica que verificara la asistencia de los integrantes del Órgano de Gobierno e informara si había </w:t>
      </w:r>
      <w:r w:rsidRPr="00E47608">
        <w:rPr>
          <w:i/>
          <w:sz w:val="21"/>
          <w:szCs w:val="21"/>
        </w:rPr>
        <w:t>quórum</w:t>
      </w:r>
      <w:r>
        <w:rPr>
          <w:sz w:val="21"/>
          <w:szCs w:val="21"/>
        </w:rPr>
        <w:t xml:space="preserve"> necesario para dar inicio a la sesión. La Secretaria Figueroa respondió que existia quórum ya que se encontraban presentes seis de los siete integrantes del Órgano de Gobierno. </w:t>
      </w:r>
    </w:p>
    <w:p w:rsidR="00BA4148" w:rsidRDefault="00BA4148" w:rsidP="0084705E">
      <w:pPr>
        <w:spacing w:line="240" w:lineRule="auto"/>
        <w:contextualSpacing/>
        <w:jc w:val="both"/>
        <w:rPr>
          <w:sz w:val="21"/>
          <w:szCs w:val="21"/>
        </w:rPr>
      </w:pPr>
    </w:p>
    <w:p w:rsidR="00BA4148" w:rsidRDefault="00AC2B1A" w:rsidP="0084705E">
      <w:pPr>
        <w:spacing w:line="240" w:lineRule="auto"/>
        <w:contextualSpacing/>
        <w:jc w:val="both"/>
        <w:rPr>
          <w:sz w:val="21"/>
          <w:szCs w:val="21"/>
        </w:rPr>
      </w:pPr>
      <w:r>
        <w:rPr>
          <w:sz w:val="21"/>
          <w:szCs w:val="21"/>
        </w:rPr>
        <w:t>Posteriormente se incorpor</w:t>
      </w:r>
      <w:r w:rsidR="00CF4D99">
        <w:rPr>
          <w:sz w:val="21"/>
          <w:szCs w:val="21"/>
        </w:rPr>
        <w:t>ó</w:t>
      </w:r>
      <w:r>
        <w:rPr>
          <w:sz w:val="21"/>
          <w:szCs w:val="21"/>
        </w:rPr>
        <w:t xml:space="preserve"> </w:t>
      </w:r>
      <w:r w:rsidR="00E47608">
        <w:rPr>
          <w:sz w:val="21"/>
          <w:szCs w:val="21"/>
        </w:rPr>
        <w:t xml:space="preserve">Óscar Padilla Orozco, </w:t>
      </w:r>
      <w:r>
        <w:rPr>
          <w:sz w:val="21"/>
          <w:szCs w:val="21"/>
        </w:rPr>
        <w:t xml:space="preserve">representante del Mgdo. Ricardo Suro Esteves, </w:t>
      </w:r>
      <w:r w:rsidR="00E47608">
        <w:rPr>
          <w:sz w:val="21"/>
          <w:szCs w:val="21"/>
        </w:rPr>
        <w:t>quien no pudo asistir debido a un compromiso surgido en último momento.</w:t>
      </w:r>
    </w:p>
    <w:p w:rsidR="00E47608" w:rsidRDefault="00E47608" w:rsidP="0084705E">
      <w:pPr>
        <w:spacing w:line="240" w:lineRule="auto"/>
        <w:contextualSpacing/>
        <w:jc w:val="both"/>
        <w:rPr>
          <w:sz w:val="21"/>
          <w:szCs w:val="21"/>
        </w:rPr>
      </w:pPr>
    </w:p>
    <w:p w:rsidR="00BA4148" w:rsidRPr="00F427B9" w:rsidRDefault="00BA4148" w:rsidP="0084705E">
      <w:pPr>
        <w:spacing w:line="240" w:lineRule="auto"/>
        <w:contextualSpacing/>
        <w:jc w:val="both"/>
        <w:rPr>
          <w:sz w:val="21"/>
          <w:szCs w:val="21"/>
        </w:rPr>
      </w:pPr>
    </w:p>
    <w:p w:rsidR="0007465B" w:rsidRDefault="0007465B" w:rsidP="0084705E">
      <w:pPr>
        <w:spacing w:line="240" w:lineRule="auto"/>
        <w:contextualSpacing/>
        <w:jc w:val="both"/>
        <w:rPr>
          <w:sz w:val="21"/>
          <w:szCs w:val="21"/>
        </w:rPr>
      </w:pPr>
    </w:p>
    <w:p w:rsidR="006922F3" w:rsidRPr="00F427B9" w:rsidRDefault="006922F3" w:rsidP="0084705E">
      <w:pPr>
        <w:spacing w:line="240" w:lineRule="auto"/>
        <w:contextualSpacing/>
        <w:jc w:val="both"/>
        <w:rPr>
          <w:sz w:val="21"/>
          <w:szCs w:val="21"/>
        </w:rPr>
      </w:pPr>
    </w:p>
    <w:p w:rsidR="0084705E" w:rsidRPr="00E74387" w:rsidRDefault="0007465B" w:rsidP="00E74387">
      <w:pPr>
        <w:pStyle w:val="Prrafodelista"/>
        <w:numPr>
          <w:ilvl w:val="0"/>
          <w:numId w:val="7"/>
        </w:numPr>
        <w:spacing w:line="240" w:lineRule="auto"/>
        <w:jc w:val="both"/>
        <w:rPr>
          <w:b/>
          <w:sz w:val="21"/>
          <w:szCs w:val="21"/>
        </w:rPr>
      </w:pPr>
      <w:r w:rsidRPr="00E74387">
        <w:rPr>
          <w:b/>
          <w:sz w:val="21"/>
          <w:szCs w:val="21"/>
        </w:rPr>
        <w:lastRenderedPageBreak/>
        <w:t>Lectura y en su caso, aprobación del Orden del Día</w:t>
      </w:r>
    </w:p>
    <w:p w:rsidR="0007465B" w:rsidRPr="00F427B9" w:rsidRDefault="0007465B" w:rsidP="0084705E">
      <w:pPr>
        <w:spacing w:line="240" w:lineRule="auto"/>
        <w:contextualSpacing/>
        <w:jc w:val="both"/>
        <w:rPr>
          <w:sz w:val="21"/>
          <w:szCs w:val="21"/>
        </w:rPr>
      </w:pPr>
    </w:p>
    <w:p w:rsidR="0084705E" w:rsidRPr="00F427B9" w:rsidRDefault="0007465B" w:rsidP="0084705E">
      <w:pPr>
        <w:spacing w:line="240" w:lineRule="auto"/>
        <w:contextualSpacing/>
        <w:jc w:val="both"/>
        <w:rPr>
          <w:sz w:val="21"/>
          <w:szCs w:val="21"/>
        </w:rPr>
      </w:pPr>
      <w:r w:rsidRPr="00F427B9">
        <w:rPr>
          <w:sz w:val="21"/>
          <w:szCs w:val="21"/>
        </w:rPr>
        <w:t xml:space="preserve">El Presidente Alatorre </w:t>
      </w:r>
      <w:r w:rsidR="0084705E" w:rsidRPr="009571DF">
        <w:rPr>
          <w:sz w:val="21"/>
          <w:szCs w:val="21"/>
        </w:rPr>
        <w:t>solicitó</w:t>
      </w:r>
      <w:r w:rsidR="0013044E" w:rsidRPr="009571DF">
        <w:rPr>
          <w:sz w:val="21"/>
          <w:szCs w:val="21"/>
        </w:rPr>
        <w:t xml:space="preserve"> a</w:t>
      </w:r>
      <w:r w:rsidR="0084705E" w:rsidRPr="009571DF">
        <w:rPr>
          <w:sz w:val="21"/>
          <w:szCs w:val="21"/>
        </w:rPr>
        <w:t xml:space="preserve"> </w:t>
      </w:r>
      <w:r w:rsidR="0084705E" w:rsidRPr="00F427B9">
        <w:rPr>
          <w:sz w:val="21"/>
          <w:szCs w:val="21"/>
        </w:rPr>
        <w:t xml:space="preserve">la </w:t>
      </w:r>
      <w:r w:rsidRPr="00F427B9">
        <w:rPr>
          <w:sz w:val="21"/>
          <w:szCs w:val="21"/>
        </w:rPr>
        <w:t xml:space="preserve">Secretaria Técnica, la </w:t>
      </w:r>
      <w:r w:rsidR="0084705E" w:rsidRPr="00F427B9">
        <w:rPr>
          <w:sz w:val="21"/>
          <w:szCs w:val="21"/>
        </w:rPr>
        <w:t>presentación del Orden del Día.</w:t>
      </w:r>
    </w:p>
    <w:p w:rsidR="0084705E" w:rsidRPr="00F427B9" w:rsidRDefault="0084705E" w:rsidP="0084705E">
      <w:pPr>
        <w:spacing w:line="240" w:lineRule="auto"/>
        <w:contextualSpacing/>
        <w:jc w:val="both"/>
        <w:rPr>
          <w:sz w:val="21"/>
          <w:szCs w:val="21"/>
        </w:rPr>
      </w:pPr>
    </w:p>
    <w:p w:rsidR="0084705E" w:rsidRPr="00F427B9" w:rsidRDefault="0084705E" w:rsidP="0084705E">
      <w:pPr>
        <w:spacing w:line="240" w:lineRule="auto"/>
        <w:contextualSpacing/>
        <w:jc w:val="both"/>
        <w:rPr>
          <w:sz w:val="21"/>
          <w:szCs w:val="21"/>
        </w:rPr>
      </w:pPr>
      <w:r w:rsidRPr="00F427B9">
        <w:rPr>
          <w:sz w:val="21"/>
          <w:szCs w:val="21"/>
        </w:rPr>
        <w:t xml:space="preserve">La Secretaria Figueroa dio lectura </w:t>
      </w:r>
      <w:r w:rsidR="00757A55">
        <w:rPr>
          <w:sz w:val="21"/>
          <w:szCs w:val="21"/>
        </w:rPr>
        <w:t xml:space="preserve">al </w:t>
      </w:r>
      <w:r w:rsidR="000A132E">
        <w:rPr>
          <w:sz w:val="21"/>
          <w:szCs w:val="21"/>
        </w:rPr>
        <w:t>Orden del Día</w:t>
      </w:r>
      <w:r w:rsidR="00E47608">
        <w:rPr>
          <w:sz w:val="21"/>
          <w:szCs w:val="21"/>
        </w:rPr>
        <w:t>, tras lo cual, e</w:t>
      </w:r>
      <w:r w:rsidRPr="00F427B9">
        <w:rPr>
          <w:sz w:val="21"/>
          <w:szCs w:val="21"/>
        </w:rPr>
        <w:t xml:space="preserve">l Presidente Alatorre Flores preguntó a los asistentes si tenían comentarios sobre el Orden del Día; al no haberlos, </w:t>
      </w:r>
      <w:r w:rsidR="0007465B" w:rsidRPr="00F427B9">
        <w:rPr>
          <w:sz w:val="21"/>
          <w:szCs w:val="21"/>
        </w:rPr>
        <w:t xml:space="preserve">solicitó a la Secretaria Figueroa la votación correspondiente, tras la cual se dio por aprobado el Orden del Día y </w:t>
      </w:r>
      <w:r w:rsidRPr="00F427B9">
        <w:rPr>
          <w:sz w:val="21"/>
          <w:szCs w:val="21"/>
        </w:rPr>
        <w:t>cedió la palabra a la Secretaria Técnica para continuar con el desahogo de los puntos por tratar.</w:t>
      </w:r>
    </w:p>
    <w:p w:rsidR="00267805" w:rsidRPr="00F427B9" w:rsidRDefault="00267805" w:rsidP="00267805">
      <w:pPr>
        <w:spacing w:line="240" w:lineRule="auto"/>
        <w:contextualSpacing/>
        <w:rPr>
          <w:sz w:val="21"/>
          <w:szCs w:val="21"/>
        </w:rPr>
      </w:pPr>
    </w:p>
    <w:p w:rsidR="004A4C56" w:rsidRPr="00E74387" w:rsidRDefault="00EE39F7" w:rsidP="00E74387">
      <w:pPr>
        <w:pStyle w:val="Prrafodelista"/>
        <w:numPr>
          <w:ilvl w:val="0"/>
          <w:numId w:val="7"/>
        </w:numPr>
        <w:spacing w:line="240" w:lineRule="auto"/>
        <w:jc w:val="both"/>
        <w:rPr>
          <w:b/>
          <w:sz w:val="21"/>
          <w:szCs w:val="21"/>
        </w:rPr>
      </w:pPr>
      <w:r w:rsidRPr="00E74387">
        <w:rPr>
          <w:b/>
          <w:sz w:val="21"/>
          <w:szCs w:val="21"/>
        </w:rPr>
        <w:t xml:space="preserve">Lectura, y en su caso, aprobación y firma del </w:t>
      </w:r>
      <w:r w:rsidR="00542102" w:rsidRPr="00E74387">
        <w:rPr>
          <w:b/>
          <w:sz w:val="21"/>
          <w:szCs w:val="21"/>
        </w:rPr>
        <w:t>Acta de la Sesión Ordinaria</w:t>
      </w:r>
      <w:r w:rsidRPr="00E74387">
        <w:rPr>
          <w:b/>
          <w:sz w:val="21"/>
          <w:szCs w:val="21"/>
        </w:rPr>
        <w:t xml:space="preserve"> celebrada el 10 de abril de 2018</w:t>
      </w:r>
    </w:p>
    <w:p w:rsidR="00CA58EE" w:rsidRDefault="00542102" w:rsidP="004A4C56">
      <w:pPr>
        <w:spacing w:line="240" w:lineRule="auto"/>
        <w:contextualSpacing/>
        <w:jc w:val="both"/>
        <w:rPr>
          <w:sz w:val="21"/>
          <w:szCs w:val="21"/>
        </w:rPr>
      </w:pPr>
      <w:r>
        <w:rPr>
          <w:sz w:val="21"/>
          <w:szCs w:val="21"/>
        </w:rPr>
        <w:t>El Presidente Alatorre propuso obviar la lectura del Acta puesto que fue enviada con anterioridad para su lectura y comentarios</w:t>
      </w:r>
      <w:r w:rsidR="00386D3C">
        <w:rPr>
          <w:sz w:val="21"/>
          <w:szCs w:val="21"/>
        </w:rPr>
        <w:t>, los cuales se recibieron con anticipación a la sesión</w:t>
      </w:r>
      <w:r>
        <w:rPr>
          <w:sz w:val="21"/>
          <w:szCs w:val="21"/>
        </w:rPr>
        <w:t xml:space="preserve">, ello con el fin de agilizar la sesión. </w:t>
      </w:r>
    </w:p>
    <w:p w:rsidR="00542102" w:rsidRDefault="00542102" w:rsidP="004A4C56">
      <w:pPr>
        <w:spacing w:line="240" w:lineRule="auto"/>
        <w:contextualSpacing/>
        <w:jc w:val="both"/>
        <w:rPr>
          <w:sz w:val="21"/>
          <w:szCs w:val="21"/>
        </w:rPr>
      </w:pPr>
    </w:p>
    <w:p w:rsidR="00542102" w:rsidRDefault="00E47608" w:rsidP="004A4C56">
      <w:pPr>
        <w:spacing w:line="240" w:lineRule="auto"/>
        <w:contextualSpacing/>
        <w:jc w:val="both"/>
        <w:rPr>
          <w:sz w:val="21"/>
          <w:szCs w:val="21"/>
        </w:rPr>
      </w:pPr>
      <w:r>
        <w:rPr>
          <w:sz w:val="21"/>
          <w:szCs w:val="21"/>
        </w:rPr>
        <w:t>Esto fue sometido a votación, siendo aprobada</w:t>
      </w:r>
      <w:r w:rsidR="00542102">
        <w:rPr>
          <w:sz w:val="21"/>
          <w:szCs w:val="21"/>
        </w:rPr>
        <w:t xml:space="preserve"> </w:t>
      </w:r>
      <w:r>
        <w:rPr>
          <w:sz w:val="21"/>
          <w:szCs w:val="21"/>
        </w:rPr>
        <w:t xml:space="preserve">el Acta de la Sesión Ordinaria del 10 de abril de 2018 y presentada en versión impresa para su firma. </w:t>
      </w:r>
    </w:p>
    <w:p w:rsidR="009B4492" w:rsidRPr="00F427B9" w:rsidRDefault="009B4492" w:rsidP="004A4C56">
      <w:pPr>
        <w:spacing w:line="240" w:lineRule="auto"/>
        <w:contextualSpacing/>
        <w:jc w:val="both"/>
        <w:rPr>
          <w:sz w:val="21"/>
          <w:szCs w:val="21"/>
        </w:rPr>
      </w:pPr>
    </w:p>
    <w:p w:rsidR="001C43FE" w:rsidRPr="00E74387" w:rsidRDefault="001C43FE" w:rsidP="00E74387">
      <w:pPr>
        <w:pStyle w:val="Prrafodelista"/>
        <w:numPr>
          <w:ilvl w:val="0"/>
          <w:numId w:val="7"/>
        </w:numPr>
        <w:spacing w:line="240" w:lineRule="auto"/>
        <w:jc w:val="both"/>
        <w:rPr>
          <w:b/>
          <w:sz w:val="21"/>
          <w:szCs w:val="21"/>
        </w:rPr>
      </w:pPr>
      <w:r w:rsidRPr="00E74387">
        <w:rPr>
          <w:b/>
          <w:sz w:val="21"/>
          <w:szCs w:val="21"/>
        </w:rPr>
        <w:t>Seguimiento de Acuerdos</w:t>
      </w:r>
    </w:p>
    <w:p w:rsidR="009B2BC9" w:rsidRPr="00614E7F" w:rsidRDefault="009B2BC9" w:rsidP="001C43FE">
      <w:pPr>
        <w:spacing w:line="240" w:lineRule="auto"/>
        <w:contextualSpacing/>
        <w:jc w:val="both"/>
        <w:rPr>
          <w:sz w:val="21"/>
          <w:szCs w:val="21"/>
        </w:rPr>
      </w:pPr>
    </w:p>
    <w:p w:rsidR="00B96AC3" w:rsidRPr="00F427B9" w:rsidRDefault="00B96AC3" w:rsidP="001C43FE">
      <w:pPr>
        <w:spacing w:line="240" w:lineRule="auto"/>
        <w:contextualSpacing/>
        <w:jc w:val="both"/>
        <w:rPr>
          <w:sz w:val="21"/>
          <w:szCs w:val="21"/>
        </w:rPr>
      </w:pPr>
      <w:r w:rsidRPr="00F427B9">
        <w:rPr>
          <w:sz w:val="21"/>
          <w:szCs w:val="21"/>
        </w:rPr>
        <w:t>Para continuar con el desahogo de los puntos, el Presidente Alatorre pidió a la Secretaria Técnica prosiguiera con el siguiente tema.</w:t>
      </w:r>
    </w:p>
    <w:p w:rsidR="00B96AC3" w:rsidRPr="00F427B9" w:rsidRDefault="00B96AC3" w:rsidP="001C43FE">
      <w:pPr>
        <w:spacing w:line="240" w:lineRule="auto"/>
        <w:contextualSpacing/>
        <w:jc w:val="both"/>
        <w:rPr>
          <w:sz w:val="21"/>
          <w:szCs w:val="21"/>
        </w:rPr>
      </w:pPr>
    </w:p>
    <w:p w:rsidR="00B96AC3" w:rsidRDefault="00B96AC3" w:rsidP="001C43FE">
      <w:pPr>
        <w:spacing w:line="240" w:lineRule="auto"/>
        <w:contextualSpacing/>
        <w:jc w:val="both"/>
        <w:rPr>
          <w:sz w:val="21"/>
          <w:szCs w:val="21"/>
        </w:rPr>
      </w:pPr>
      <w:r w:rsidRPr="00F427B9">
        <w:rPr>
          <w:sz w:val="21"/>
          <w:szCs w:val="21"/>
        </w:rPr>
        <w:t>La Secretaria Figueroa N</w:t>
      </w:r>
      <w:r w:rsidR="00FA69EF" w:rsidRPr="00F427B9">
        <w:rPr>
          <w:sz w:val="21"/>
          <w:szCs w:val="21"/>
        </w:rPr>
        <w:t xml:space="preserve">eri </w:t>
      </w:r>
      <w:r w:rsidR="00542102">
        <w:rPr>
          <w:sz w:val="21"/>
          <w:szCs w:val="21"/>
        </w:rPr>
        <w:t>dio lectura a cada uno de los Acuerdos</w:t>
      </w:r>
      <w:r w:rsidR="002563B9">
        <w:rPr>
          <w:sz w:val="21"/>
          <w:szCs w:val="21"/>
        </w:rPr>
        <w:t xml:space="preserve"> e indicó que</w:t>
      </w:r>
      <w:r w:rsidR="000A132E">
        <w:rPr>
          <w:sz w:val="21"/>
          <w:szCs w:val="21"/>
        </w:rPr>
        <w:t xml:space="preserve"> se </w:t>
      </w:r>
      <w:r w:rsidR="006F6069">
        <w:rPr>
          <w:sz w:val="21"/>
          <w:szCs w:val="21"/>
        </w:rPr>
        <w:t>transcribirán</w:t>
      </w:r>
      <w:r w:rsidR="000A132E">
        <w:rPr>
          <w:sz w:val="21"/>
          <w:szCs w:val="21"/>
        </w:rPr>
        <w:t xml:space="preserve"> a un formato de E</w:t>
      </w:r>
      <w:r w:rsidR="00357A8A">
        <w:rPr>
          <w:sz w:val="21"/>
          <w:szCs w:val="21"/>
        </w:rPr>
        <w:t>xcel, como se había sugerido, para poder filtrar por categorías la información:</w:t>
      </w:r>
      <w:r w:rsidR="00542102">
        <w:rPr>
          <w:sz w:val="21"/>
          <w:szCs w:val="21"/>
        </w:rPr>
        <w:t xml:space="preserve"> </w:t>
      </w:r>
    </w:p>
    <w:p w:rsidR="00542102" w:rsidRDefault="00542102" w:rsidP="001C43FE">
      <w:pPr>
        <w:spacing w:line="240" w:lineRule="auto"/>
        <w:contextualSpacing/>
        <w:jc w:val="both"/>
        <w:rPr>
          <w:sz w:val="21"/>
          <w:szCs w:val="21"/>
        </w:rPr>
      </w:pPr>
    </w:p>
    <w:tbl>
      <w:tblPr>
        <w:tblStyle w:val="Tablaconcuadrcula"/>
        <w:tblW w:w="0" w:type="auto"/>
        <w:tblLook w:val="04A0" w:firstRow="1" w:lastRow="0" w:firstColumn="1" w:lastColumn="0" w:noHBand="0" w:noVBand="1"/>
      </w:tblPr>
      <w:tblGrid>
        <w:gridCol w:w="1736"/>
        <w:gridCol w:w="3201"/>
        <w:gridCol w:w="4174"/>
      </w:tblGrid>
      <w:tr w:rsidR="00542102" w:rsidRPr="000E0BEE" w:rsidTr="00075F93">
        <w:tc>
          <w:tcPr>
            <w:tcW w:w="1980" w:type="dxa"/>
            <w:shd w:val="clear" w:color="auto" w:fill="9CC2E5" w:themeFill="accent1" w:themeFillTint="99"/>
          </w:tcPr>
          <w:p w:rsidR="00542102" w:rsidRPr="000E0BEE" w:rsidRDefault="00542102" w:rsidP="00075F93">
            <w:pPr>
              <w:contextualSpacing/>
              <w:jc w:val="center"/>
              <w:rPr>
                <w:sz w:val="18"/>
                <w:szCs w:val="18"/>
              </w:rPr>
            </w:pPr>
            <w:r w:rsidRPr="000E0BEE">
              <w:rPr>
                <w:sz w:val="18"/>
                <w:szCs w:val="18"/>
              </w:rPr>
              <w:t>Número y fecha del Acuerdo</w:t>
            </w:r>
          </w:p>
        </w:tc>
        <w:tc>
          <w:tcPr>
            <w:tcW w:w="4678" w:type="dxa"/>
            <w:shd w:val="clear" w:color="auto" w:fill="9CC2E5" w:themeFill="accent1" w:themeFillTint="99"/>
          </w:tcPr>
          <w:p w:rsidR="00542102" w:rsidRPr="000E0BEE" w:rsidRDefault="00542102" w:rsidP="00075F93">
            <w:pPr>
              <w:contextualSpacing/>
              <w:jc w:val="center"/>
              <w:rPr>
                <w:sz w:val="18"/>
                <w:szCs w:val="18"/>
              </w:rPr>
            </w:pPr>
            <w:r w:rsidRPr="000E0BEE">
              <w:rPr>
                <w:sz w:val="18"/>
                <w:szCs w:val="18"/>
              </w:rPr>
              <w:t>Asunto</w:t>
            </w:r>
          </w:p>
        </w:tc>
        <w:tc>
          <w:tcPr>
            <w:tcW w:w="6336" w:type="dxa"/>
            <w:shd w:val="clear" w:color="auto" w:fill="9CC2E5" w:themeFill="accent1" w:themeFillTint="99"/>
          </w:tcPr>
          <w:p w:rsidR="00542102" w:rsidRPr="000E0BEE" w:rsidRDefault="00542102" w:rsidP="00075F93">
            <w:pPr>
              <w:contextualSpacing/>
              <w:jc w:val="center"/>
              <w:rPr>
                <w:sz w:val="18"/>
                <w:szCs w:val="18"/>
              </w:rPr>
            </w:pPr>
            <w:r w:rsidRPr="000E0BEE">
              <w:rPr>
                <w:sz w:val="18"/>
                <w:szCs w:val="18"/>
              </w:rPr>
              <w:t>Estado</w:t>
            </w:r>
          </w:p>
          <w:p w:rsidR="00542102" w:rsidRPr="000E0BEE" w:rsidRDefault="00542102" w:rsidP="00075F93">
            <w:pPr>
              <w:contextualSpacing/>
              <w:jc w:val="center"/>
              <w:rPr>
                <w:sz w:val="18"/>
                <w:szCs w:val="18"/>
              </w:rPr>
            </w:pPr>
            <w:r w:rsidRPr="000E0BEE">
              <w:rPr>
                <w:sz w:val="18"/>
                <w:szCs w:val="18"/>
              </w:rPr>
              <w:t>(en proceso, concluido, otro)</w:t>
            </w:r>
          </w:p>
        </w:tc>
      </w:tr>
      <w:tr w:rsidR="00542102" w:rsidRPr="000E0BEE" w:rsidTr="000E0BEE">
        <w:trPr>
          <w:trHeight w:val="673"/>
        </w:trPr>
        <w:tc>
          <w:tcPr>
            <w:tcW w:w="1980" w:type="dxa"/>
          </w:tcPr>
          <w:p w:rsidR="00542102" w:rsidRPr="000E0BEE" w:rsidRDefault="00542102" w:rsidP="00075F93">
            <w:pPr>
              <w:contextualSpacing/>
              <w:rPr>
                <w:sz w:val="18"/>
                <w:szCs w:val="18"/>
              </w:rPr>
            </w:pPr>
            <w:r w:rsidRPr="000E0BEE">
              <w:rPr>
                <w:sz w:val="18"/>
                <w:szCs w:val="18"/>
              </w:rPr>
              <w:t xml:space="preserve">A.OG.2018.1, </w:t>
            </w:r>
          </w:p>
          <w:p w:rsidR="00542102" w:rsidRPr="000E0BEE" w:rsidRDefault="00542102" w:rsidP="00075F93">
            <w:pPr>
              <w:contextualSpacing/>
              <w:rPr>
                <w:sz w:val="18"/>
                <w:szCs w:val="18"/>
              </w:rPr>
            </w:pPr>
            <w:r w:rsidRPr="000E0BEE">
              <w:rPr>
                <w:sz w:val="18"/>
                <w:szCs w:val="18"/>
              </w:rPr>
              <w:t>de 01.02.2018</w:t>
            </w:r>
          </w:p>
        </w:tc>
        <w:tc>
          <w:tcPr>
            <w:tcW w:w="4678" w:type="dxa"/>
          </w:tcPr>
          <w:p w:rsidR="00542102" w:rsidRPr="000E0BEE" w:rsidRDefault="00542102" w:rsidP="00614E7F">
            <w:pPr>
              <w:contextualSpacing/>
              <w:jc w:val="both"/>
              <w:rPr>
                <w:sz w:val="18"/>
                <w:szCs w:val="18"/>
              </w:rPr>
            </w:pPr>
            <w:r w:rsidRPr="000E0BEE">
              <w:rPr>
                <w:sz w:val="18"/>
                <w:szCs w:val="18"/>
              </w:rPr>
              <w:t>Opinión del Comité Técnico de Transparencia y Valoración Salarial, respecto del monto de honorarios para los integrantes del Comité de Participación Social y sueldos para los puestos directivos de la Secretaría Técnica</w:t>
            </w:r>
          </w:p>
          <w:p w:rsidR="00542102" w:rsidRPr="000E0BEE" w:rsidRDefault="00542102" w:rsidP="00075F93">
            <w:pPr>
              <w:contextualSpacing/>
              <w:rPr>
                <w:sz w:val="18"/>
                <w:szCs w:val="18"/>
              </w:rPr>
            </w:pPr>
          </w:p>
        </w:tc>
        <w:tc>
          <w:tcPr>
            <w:tcW w:w="6336" w:type="dxa"/>
          </w:tcPr>
          <w:p w:rsidR="00542102" w:rsidRPr="000E0BEE" w:rsidRDefault="00542102" w:rsidP="00075F93">
            <w:pPr>
              <w:contextualSpacing/>
              <w:rPr>
                <w:sz w:val="18"/>
                <w:szCs w:val="18"/>
              </w:rPr>
            </w:pPr>
            <w:r w:rsidRPr="000E0BEE">
              <w:rPr>
                <w:sz w:val="18"/>
                <w:szCs w:val="18"/>
              </w:rPr>
              <w:t>En proceso</w:t>
            </w:r>
          </w:p>
          <w:p w:rsidR="00357A8A" w:rsidRPr="000E0BEE" w:rsidRDefault="00357A8A" w:rsidP="00075F93">
            <w:pPr>
              <w:contextualSpacing/>
              <w:rPr>
                <w:sz w:val="18"/>
                <w:szCs w:val="18"/>
              </w:rPr>
            </w:pPr>
          </w:p>
          <w:p w:rsidR="00542102" w:rsidRPr="000E0BEE" w:rsidRDefault="00542102" w:rsidP="00075F93">
            <w:pPr>
              <w:contextualSpacing/>
              <w:rPr>
                <w:sz w:val="18"/>
                <w:szCs w:val="18"/>
              </w:rPr>
            </w:pPr>
            <w:r w:rsidRPr="000E0BEE">
              <w:rPr>
                <w:sz w:val="18"/>
                <w:szCs w:val="18"/>
              </w:rPr>
              <w:t>El CTTVS celebró sesión extraordinaria el 19 de abril de 2018 y se recibió la notificación el 24 de ese mismo mes, correspondiente a los puestos de Secretaria Técnica y Contralora Interna.</w:t>
            </w:r>
          </w:p>
          <w:p w:rsidR="00542102" w:rsidRPr="000E0BEE" w:rsidRDefault="00542102" w:rsidP="00075F93">
            <w:pPr>
              <w:contextualSpacing/>
              <w:rPr>
                <w:sz w:val="18"/>
                <w:szCs w:val="18"/>
              </w:rPr>
            </w:pPr>
          </w:p>
          <w:p w:rsidR="00542102" w:rsidRPr="000E0BEE" w:rsidRDefault="00542102" w:rsidP="00075F93">
            <w:pPr>
              <w:contextualSpacing/>
              <w:rPr>
                <w:sz w:val="18"/>
                <w:szCs w:val="18"/>
              </w:rPr>
            </w:pPr>
            <w:r w:rsidRPr="000E0BEE">
              <w:rPr>
                <w:sz w:val="18"/>
                <w:szCs w:val="18"/>
              </w:rPr>
              <w:t>Se reiteró el 31 de mayo de 2018, la solicitud al CTTVS, ampliándose a todos los puestos presentados y aprobados en lo general, en la sesión del 22 de mar</w:t>
            </w:r>
            <w:r w:rsidR="000E0BEE" w:rsidRPr="000E0BEE">
              <w:rPr>
                <w:sz w:val="18"/>
                <w:szCs w:val="18"/>
              </w:rPr>
              <w:t>zo de 2018, la mayoría contenido</w:t>
            </w:r>
            <w:r w:rsidRPr="000E0BEE">
              <w:rPr>
                <w:sz w:val="18"/>
                <w:szCs w:val="18"/>
              </w:rPr>
              <w:t xml:space="preserve">s en el Estatuto Orgánico de la SE. </w:t>
            </w:r>
          </w:p>
          <w:p w:rsidR="00542102" w:rsidRPr="000E0BEE" w:rsidRDefault="00542102" w:rsidP="00075F93">
            <w:pPr>
              <w:contextualSpacing/>
              <w:rPr>
                <w:sz w:val="18"/>
                <w:szCs w:val="18"/>
              </w:rPr>
            </w:pPr>
          </w:p>
          <w:p w:rsidR="00542102" w:rsidRPr="000E0BEE" w:rsidRDefault="00542102" w:rsidP="00075F93">
            <w:pPr>
              <w:contextualSpacing/>
              <w:rPr>
                <w:sz w:val="18"/>
                <w:szCs w:val="18"/>
              </w:rPr>
            </w:pPr>
            <w:r w:rsidRPr="000E0BEE">
              <w:rPr>
                <w:sz w:val="18"/>
                <w:szCs w:val="18"/>
              </w:rPr>
              <w:t xml:space="preserve">Esto con la finalidad de contar con un dictamen que incluya a todas las plazas </w:t>
            </w:r>
            <w:r w:rsidRPr="000E0BEE">
              <w:rPr>
                <w:sz w:val="18"/>
                <w:szCs w:val="18"/>
              </w:rPr>
              <w:lastRenderedPageBreak/>
              <w:t>aun cuando no estén creadas o no se puedan abrir por falta de suficiencia presupuestaria y tener este requisito cumplido cuando se requiera.</w:t>
            </w:r>
          </w:p>
        </w:tc>
      </w:tr>
      <w:tr w:rsidR="00542102" w:rsidRPr="000E0BEE" w:rsidTr="00075F93">
        <w:tc>
          <w:tcPr>
            <w:tcW w:w="1980" w:type="dxa"/>
          </w:tcPr>
          <w:p w:rsidR="00542102" w:rsidRPr="000E0BEE" w:rsidRDefault="00542102" w:rsidP="00075F93">
            <w:pPr>
              <w:contextualSpacing/>
              <w:rPr>
                <w:sz w:val="18"/>
                <w:szCs w:val="18"/>
              </w:rPr>
            </w:pPr>
            <w:r w:rsidRPr="000E0BEE">
              <w:rPr>
                <w:sz w:val="18"/>
                <w:szCs w:val="18"/>
              </w:rPr>
              <w:lastRenderedPageBreak/>
              <w:t xml:space="preserve">A.OG.2018.2, </w:t>
            </w:r>
          </w:p>
          <w:p w:rsidR="00542102" w:rsidRPr="000E0BEE" w:rsidRDefault="00542102" w:rsidP="00075F93">
            <w:pPr>
              <w:contextualSpacing/>
              <w:rPr>
                <w:sz w:val="18"/>
                <w:szCs w:val="18"/>
              </w:rPr>
            </w:pPr>
            <w:r w:rsidRPr="000E0BEE">
              <w:rPr>
                <w:sz w:val="18"/>
                <w:szCs w:val="18"/>
              </w:rPr>
              <w:t>de 23.03.2018</w:t>
            </w:r>
          </w:p>
        </w:tc>
        <w:tc>
          <w:tcPr>
            <w:tcW w:w="4678" w:type="dxa"/>
          </w:tcPr>
          <w:p w:rsidR="00542102" w:rsidRPr="000E0BEE" w:rsidRDefault="00542102" w:rsidP="00075F93">
            <w:pPr>
              <w:contextualSpacing/>
              <w:rPr>
                <w:sz w:val="18"/>
                <w:szCs w:val="18"/>
              </w:rPr>
            </w:pPr>
            <w:r w:rsidRPr="000E0BEE">
              <w:rPr>
                <w:sz w:val="18"/>
                <w:szCs w:val="18"/>
              </w:rPr>
              <w:t>Registro de la Estructura de la Secretaría Ejecutiva</w:t>
            </w:r>
          </w:p>
        </w:tc>
        <w:tc>
          <w:tcPr>
            <w:tcW w:w="6336" w:type="dxa"/>
          </w:tcPr>
          <w:p w:rsidR="00542102" w:rsidRPr="000E0BEE" w:rsidRDefault="00542102" w:rsidP="00075F93">
            <w:pPr>
              <w:contextualSpacing/>
              <w:rPr>
                <w:sz w:val="18"/>
                <w:szCs w:val="18"/>
              </w:rPr>
            </w:pPr>
            <w:r w:rsidRPr="000E0BEE">
              <w:rPr>
                <w:sz w:val="18"/>
                <w:szCs w:val="18"/>
              </w:rPr>
              <w:t>En proceso</w:t>
            </w:r>
          </w:p>
          <w:p w:rsidR="00542102" w:rsidRPr="000E0BEE" w:rsidRDefault="00542102" w:rsidP="00075F93">
            <w:pPr>
              <w:contextualSpacing/>
              <w:rPr>
                <w:sz w:val="18"/>
                <w:szCs w:val="18"/>
              </w:rPr>
            </w:pPr>
          </w:p>
          <w:p w:rsidR="00542102" w:rsidRPr="000E0BEE" w:rsidRDefault="00542102" w:rsidP="00075F93">
            <w:pPr>
              <w:contextualSpacing/>
              <w:rPr>
                <w:sz w:val="18"/>
                <w:szCs w:val="18"/>
              </w:rPr>
            </w:pPr>
            <w:r w:rsidRPr="000E0BEE">
              <w:rPr>
                <w:sz w:val="18"/>
                <w:szCs w:val="18"/>
              </w:rPr>
              <w:t>Se registró la SE como OPD no sectorizado, en el RFC-SAT</w:t>
            </w:r>
          </w:p>
          <w:p w:rsidR="00542102" w:rsidRPr="000E0BEE" w:rsidRDefault="00542102" w:rsidP="00075F93">
            <w:pPr>
              <w:contextualSpacing/>
              <w:rPr>
                <w:sz w:val="18"/>
                <w:szCs w:val="18"/>
                <w:highlight w:val="yellow"/>
              </w:rPr>
            </w:pPr>
          </w:p>
          <w:p w:rsidR="00542102" w:rsidRPr="000E0BEE" w:rsidRDefault="00542102" w:rsidP="00075F93">
            <w:pPr>
              <w:contextualSpacing/>
              <w:rPr>
                <w:sz w:val="18"/>
                <w:szCs w:val="18"/>
              </w:rPr>
            </w:pPr>
            <w:r w:rsidRPr="000E0BEE">
              <w:rPr>
                <w:sz w:val="18"/>
                <w:szCs w:val="18"/>
              </w:rPr>
              <w:t xml:space="preserve">Se recibió oficio por parte de la Dirección General de Vinculación Administrativa de la SEPAF señalando documentos faltantes para </w:t>
            </w:r>
            <w:r w:rsidR="000E0BEE">
              <w:rPr>
                <w:sz w:val="18"/>
                <w:szCs w:val="18"/>
              </w:rPr>
              <w:t xml:space="preserve">la inscripción en </w:t>
            </w:r>
            <w:r w:rsidRPr="000E0BEE">
              <w:rPr>
                <w:sz w:val="18"/>
                <w:szCs w:val="18"/>
              </w:rPr>
              <w:t>el Registro de Entidades Paraestatales. Se está preparando la respuesta</w:t>
            </w:r>
          </w:p>
          <w:p w:rsidR="00542102" w:rsidRPr="000E0BEE" w:rsidRDefault="00542102" w:rsidP="00075F93">
            <w:pPr>
              <w:contextualSpacing/>
              <w:rPr>
                <w:sz w:val="18"/>
                <w:szCs w:val="18"/>
              </w:rPr>
            </w:pPr>
          </w:p>
          <w:p w:rsidR="00542102" w:rsidRPr="000E0BEE" w:rsidRDefault="00542102" w:rsidP="00075F93">
            <w:pPr>
              <w:contextualSpacing/>
              <w:rPr>
                <w:sz w:val="18"/>
                <w:szCs w:val="18"/>
              </w:rPr>
            </w:pPr>
            <w:r w:rsidRPr="000E0BEE">
              <w:rPr>
                <w:sz w:val="18"/>
                <w:szCs w:val="18"/>
              </w:rPr>
              <w:t>Se solicitó dictamen a la Dirección General de Innovación y Gobierno Digital, para la estru</w:t>
            </w:r>
            <w:r w:rsidR="000E0BEE">
              <w:rPr>
                <w:sz w:val="18"/>
                <w:szCs w:val="18"/>
              </w:rPr>
              <w:t xml:space="preserve">ctura y plantilla 2018, se tendrá </w:t>
            </w:r>
            <w:r w:rsidR="006F6069">
              <w:rPr>
                <w:sz w:val="18"/>
                <w:szCs w:val="18"/>
              </w:rPr>
              <w:t xml:space="preserve">una </w:t>
            </w:r>
            <w:r w:rsidR="000E0BEE">
              <w:rPr>
                <w:sz w:val="18"/>
                <w:szCs w:val="18"/>
              </w:rPr>
              <w:t>reunión con esta Dirección, próximo viernes 13 de julio</w:t>
            </w:r>
          </w:p>
          <w:p w:rsidR="00542102" w:rsidRPr="000E0BEE" w:rsidRDefault="00542102" w:rsidP="00075F93">
            <w:pPr>
              <w:contextualSpacing/>
              <w:rPr>
                <w:sz w:val="18"/>
                <w:szCs w:val="18"/>
              </w:rPr>
            </w:pPr>
          </w:p>
          <w:p w:rsidR="00542102" w:rsidRPr="000E0BEE" w:rsidRDefault="00542102" w:rsidP="00075F93">
            <w:pPr>
              <w:contextualSpacing/>
              <w:rPr>
                <w:sz w:val="18"/>
                <w:szCs w:val="18"/>
              </w:rPr>
            </w:pPr>
            <w:r w:rsidRPr="000E0BEE">
              <w:rPr>
                <w:sz w:val="18"/>
                <w:szCs w:val="18"/>
              </w:rPr>
              <w:t>También se comunicó a la Contraloría del Estado, la publicación del Estatuto Orgánico de la SE.</w:t>
            </w:r>
          </w:p>
          <w:p w:rsidR="00542102" w:rsidRPr="000E0BEE" w:rsidRDefault="00542102" w:rsidP="00075F93">
            <w:pPr>
              <w:contextualSpacing/>
              <w:rPr>
                <w:sz w:val="18"/>
                <w:szCs w:val="18"/>
              </w:rPr>
            </w:pPr>
          </w:p>
        </w:tc>
      </w:tr>
      <w:tr w:rsidR="00542102" w:rsidRPr="000E0BEE" w:rsidTr="00075F93">
        <w:tc>
          <w:tcPr>
            <w:tcW w:w="1980" w:type="dxa"/>
          </w:tcPr>
          <w:p w:rsidR="00542102" w:rsidRPr="000E0BEE" w:rsidRDefault="00542102" w:rsidP="00075F93">
            <w:pPr>
              <w:contextualSpacing/>
              <w:rPr>
                <w:sz w:val="18"/>
                <w:szCs w:val="18"/>
              </w:rPr>
            </w:pPr>
            <w:r w:rsidRPr="000E0BEE">
              <w:rPr>
                <w:sz w:val="18"/>
                <w:szCs w:val="18"/>
              </w:rPr>
              <w:t xml:space="preserve">A.OG.2018.3, </w:t>
            </w:r>
          </w:p>
          <w:p w:rsidR="00542102" w:rsidRPr="000E0BEE" w:rsidRDefault="00542102" w:rsidP="00075F93">
            <w:pPr>
              <w:contextualSpacing/>
              <w:rPr>
                <w:sz w:val="18"/>
                <w:szCs w:val="18"/>
              </w:rPr>
            </w:pPr>
            <w:r w:rsidRPr="000E0BEE">
              <w:rPr>
                <w:sz w:val="18"/>
                <w:szCs w:val="18"/>
              </w:rPr>
              <w:t>de 23.03.2018</w:t>
            </w:r>
          </w:p>
        </w:tc>
        <w:tc>
          <w:tcPr>
            <w:tcW w:w="4678" w:type="dxa"/>
          </w:tcPr>
          <w:p w:rsidR="00542102" w:rsidRPr="000E0BEE" w:rsidRDefault="00542102" w:rsidP="00614E7F">
            <w:pPr>
              <w:contextualSpacing/>
              <w:jc w:val="both"/>
              <w:rPr>
                <w:sz w:val="18"/>
                <w:szCs w:val="18"/>
              </w:rPr>
            </w:pPr>
            <w:r w:rsidRPr="000E0BEE">
              <w:rPr>
                <w:sz w:val="18"/>
                <w:szCs w:val="18"/>
              </w:rPr>
              <w:t>La Secretaría Ejecutiva elaborará su Plan de Trabajo 2018-2023  y Programa Anual de Actividades 2018</w:t>
            </w:r>
          </w:p>
        </w:tc>
        <w:tc>
          <w:tcPr>
            <w:tcW w:w="6336" w:type="dxa"/>
          </w:tcPr>
          <w:p w:rsidR="00542102" w:rsidRPr="000E0BEE" w:rsidRDefault="00542102" w:rsidP="00075F93">
            <w:pPr>
              <w:contextualSpacing/>
              <w:rPr>
                <w:sz w:val="18"/>
                <w:szCs w:val="18"/>
              </w:rPr>
            </w:pPr>
            <w:r w:rsidRPr="000E0BEE">
              <w:rPr>
                <w:sz w:val="18"/>
                <w:szCs w:val="18"/>
              </w:rPr>
              <w:t>En proceso</w:t>
            </w:r>
          </w:p>
          <w:p w:rsidR="00542102" w:rsidRPr="000E0BEE" w:rsidRDefault="00542102" w:rsidP="00075F93">
            <w:pPr>
              <w:contextualSpacing/>
              <w:rPr>
                <w:sz w:val="18"/>
                <w:szCs w:val="18"/>
              </w:rPr>
            </w:pPr>
          </w:p>
          <w:p w:rsidR="00542102" w:rsidRPr="000E0BEE" w:rsidRDefault="00542102" w:rsidP="00075F93">
            <w:pPr>
              <w:contextualSpacing/>
              <w:rPr>
                <w:sz w:val="18"/>
                <w:szCs w:val="18"/>
              </w:rPr>
            </w:pPr>
            <w:r w:rsidRPr="000E0BEE">
              <w:rPr>
                <w:sz w:val="18"/>
                <w:szCs w:val="18"/>
              </w:rPr>
              <w:t>No se ha completado debido a la falta de información sobre el techo presupuestario 2018</w:t>
            </w:r>
          </w:p>
          <w:p w:rsidR="00542102" w:rsidRPr="000E0BEE" w:rsidRDefault="00542102" w:rsidP="00075F93">
            <w:pPr>
              <w:contextualSpacing/>
              <w:rPr>
                <w:sz w:val="18"/>
                <w:szCs w:val="18"/>
              </w:rPr>
            </w:pPr>
          </w:p>
          <w:p w:rsidR="00542102" w:rsidRPr="000E0BEE" w:rsidRDefault="00542102" w:rsidP="006F6069">
            <w:pPr>
              <w:contextualSpacing/>
              <w:rPr>
                <w:sz w:val="18"/>
                <w:szCs w:val="18"/>
              </w:rPr>
            </w:pPr>
            <w:r w:rsidRPr="000E0BEE">
              <w:rPr>
                <w:sz w:val="18"/>
                <w:szCs w:val="18"/>
              </w:rPr>
              <w:t>La Comisión Ejecutiva está en proceso de elabora</w:t>
            </w:r>
            <w:r w:rsidR="006F6069">
              <w:rPr>
                <w:sz w:val="18"/>
                <w:szCs w:val="18"/>
              </w:rPr>
              <w:t xml:space="preserve">ción de su plan, mismo que servirá de base para elaborar </w:t>
            </w:r>
            <w:r w:rsidRPr="000E0BEE">
              <w:rPr>
                <w:sz w:val="18"/>
                <w:szCs w:val="18"/>
              </w:rPr>
              <w:t>el de la SE</w:t>
            </w:r>
          </w:p>
        </w:tc>
      </w:tr>
      <w:tr w:rsidR="00542102" w:rsidRPr="000E0BEE" w:rsidTr="00075F93">
        <w:tc>
          <w:tcPr>
            <w:tcW w:w="1980" w:type="dxa"/>
          </w:tcPr>
          <w:p w:rsidR="00542102" w:rsidRPr="000E0BEE" w:rsidRDefault="00542102" w:rsidP="00075F93">
            <w:pPr>
              <w:contextualSpacing/>
              <w:rPr>
                <w:sz w:val="18"/>
                <w:szCs w:val="18"/>
              </w:rPr>
            </w:pPr>
            <w:r w:rsidRPr="000E0BEE">
              <w:rPr>
                <w:sz w:val="18"/>
                <w:szCs w:val="18"/>
              </w:rPr>
              <w:t xml:space="preserve">A.OG.2018.4, </w:t>
            </w:r>
          </w:p>
          <w:p w:rsidR="00542102" w:rsidRPr="000E0BEE" w:rsidRDefault="00542102" w:rsidP="00075F93">
            <w:pPr>
              <w:contextualSpacing/>
              <w:rPr>
                <w:sz w:val="18"/>
                <w:szCs w:val="18"/>
              </w:rPr>
            </w:pPr>
            <w:r w:rsidRPr="000E0BEE">
              <w:rPr>
                <w:sz w:val="18"/>
                <w:szCs w:val="18"/>
              </w:rPr>
              <w:t>de 23.03.2018</w:t>
            </w:r>
          </w:p>
        </w:tc>
        <w:tc>
          <w:tcPr>
            <w:tcW w:w="4678" w:type="dxa"/>
          </w:tcPr>
          <w:p w:rsidR="00542102" w:rsidRPr="000E0BEE" w:rsidRDefault="00542102" w:rsidP="00614E7F">
            <w:pPr>
              <w:contextualSpacing/>
              <w:jc w:val="both"/>
              <w:rPr>
                <w:sz w:val="18"/>
                <w:szCs w:val="18"/>
              </w:rPr>
            </w:pPr>
            <w:r w:rsidRPr="000E0BEE">
              <w:rPr>
                <w:sz w:val="18"/>
                <w:szCs w:val="18"/>
              </w:rPr>
              <w:t>La Secretaría Ejecutiva elaborará el Presupuesto 2018 y gestionará lo conducente ante la SEPAF</w:t>
            </w:r>
          </w:p>
        </w:tc>
        <w:tc>
          <w:tcPr>
            <w:tcW w:w="6336" w:type="dxa"/>
          </w:tcPr>
          <w:p w:rsidR="00542102" w:rsidRPr="000E0BEE" w:rsidRDefault="00542102" w:rsidP="00075F93">
            <w:pPr>
              <w:contextualSpacing/>
              <w:rPr>
                <w:sz w:val="18"/>
                <w:szCs w:val="18"/>
              </w:rPr>
            </w:pPr>
            <w:r w:rsidRPr="000E0BEE">
              <w:rPr>
                <w:sz w:val="18"/>
                <w:szCs w:val="18"/>
              </w:rPr>
              <w:t>En proceso</w:t>
            </w:r>
          </w:p>
          <w:p w:rsidR="00542102" w:rsidRPr="000E0BEE" w:rsidRDefault="00542102" w:rsidP="00075F93">
            <w:pPr>
              <w:contextualSpacing/>
              <w:rPr>
                <w:sz w:val="18"/>
                <w:szCs w:val="18"/>
              </w:rPr>
            </w:pPr>
          </w:p>
          <w:p w:rsidR="00542102" w:rsidRPr="000E0BEE" w:rsidRDefault="00542102" w:rsidP="00075F93">
            <w:pPr>
              <w:contextualSpacing/>
              <w:rPr>
                <w:sz w:val="18"/>
                <w:szCs w:val="18"/>
              </w:rPr>
            </w:pPr>
            <w:r w:rsidRPr="000E0BEE">
              <w:rPr>
                <w:sz w:val="18"/>
                <w:szCs w:val="18"/>
              </w:rPr>
              <w:t>Se concluyó la MML y capturó las MIR 2018 y 2019, en el SEPbR de la SEPAF. Se participa en la elaboración del presupuesto 2019</w:t>
            </w:r>
            <w:r w:rsidR="000E0BEE">
              <w:rPr>
                <w:sz w:val="18"/>
                <w:szCs w:val="18"/>
              </w:rPr>
              <w:t>,</w:t>
            </w:r>
            <w:r w:rsidRPr="000E0BEE">
              <w:rPr>
                <w:sz w:val="18"/>
                <w:szCs w:val="18"/>
              </w:rPr>
              <w:t xml:space="preserve"> coordinado por la DGPPEGP-SEPAF</w:t>
            </w:r>
          </w:p>
          <w:p w:rsidR="00542102" w:rsidRPr="000E0BEE" w:rsidRDefault="00542102" w:rsidP="00075F93">
            <w:pPr>
              <w:contextualSpacing/>
              <w:rPr>
                <w:sz w:val="18"/>
                <w:szCs w:val="18"/>
              </w:rPr>
            </w:pPr>
          </w:p>
          <w:p w:rsidR="00542102" w:rsidRPr="000E0BEE" w:rsidRDefault="00542102" w:rsidP="00075F93">
            <w:pPr>
              <w:contextualSpacing/>
              <w:rPr>
                <w:sz w:val="18"/>
                <w:szCs w:val="18"/>
              </w:rPr>
            </w:pPr>
            <w:r w:rsidRPr="000E0BEE">
              <w:rPr>
                <w:sz w:val="18"/>
                <w:szCs w:val="18"/>
              </w:rPr>
              <w:t>Se está a la espera de la respuesta de la SEPAF para conocer los techos presupuestales de ambos ejercicios fiscales</w:t>
            </w:r>
          </w:p>
        </w:tc>
      </w:tr>
      <w:tr w:rsidR="00542102" w:rsidRPr="000E0BEE" w:rsidTr="00075F93">
        <w:tc>
          <w:tcPr>
            <w:tcW w:w="1980" w:type="dxa"/>
          </w:tcPr>
          <w:p w:rsidR="00542102" w:rsidRPr="000E0BEE" w:rsidRDefault="00542102" w:rsidP="00075F93">
            <w:pPr>
              <w:contextualSpacing/>
              <w:rPr>
                <w:sz w:val="18"/>
                <w:szCs w:val="18"/>
              </w:rPr>
            </w:pPr>
            <w:r w:rsidRPr="000E0BEE">
              <w:rPr>
                <w:sz w:val="18"/>
                <w:szCs w:val="18"/>
              </w:rPr>
              <w:t xml:space="preserve">A.OG.2018.5, </w:t>
            </w:r>
          </w:p>
          <w:p w:rsidR="00542102" w:rsidRPr="000E0BEE" w:rsidRDefault="00542102" w:rsidP="00075F93">
            <w:pPr>
              <w:contextualSpacing/>
              <w:rPr>
                <w:sz w:val="18"/>
                <w:szCs w:val="18"/>
              </w:rPr>
            </w:pPr>
            <w:r w:rsidRPr="000E0BEE">
              <w:rPr>
                <w:sz w:val="18"/>
                <w:szCs w:val="18"/>
              </w:rPr>
              <w:t>de 23.03.2018</w:t>
            </w:r>
          </w:p>
        </w:tc>
        <w:tc>
          <w:tcPr>
            <w:tcW w:w="4678" w:type="dxa"/>
          </w:tcPr>
          <w:p w:rsidR="00542102" w:rsidRPr="000E0BEE" w:rsidRDefault="00542102" w:rsidP="00614E7F">
            <w:pPr>
              <w:contextualSpacing/>
              <w:jc w:val="both"/>
              <w:rPr>
                <w:sz w:val="18"/>
                <w:szCs w:val="18"/>
              </w:rPr>
            </w:pPr>
            <w:r w:rsidRPr="000E0BEE">
              <w:rPr>
                <w:sz w:val="18"/>
                <w:szCs w:val="18"/>
              </w:rPr>
              <w:t>Designación de Enlaces para asuntos operativos</w:t>
            </w:r>
          </w:p>
        </w:tc>
        <w:tc>
          <w:tcPr>
            <w:tcW w:w="6336" w:type="dxa"/>
          </w:tcPr>
          <w:p w:rsidR="00542102" w:rsidRPr="000E0BEE" w:rsidRDefault="00542102" w:rsidP="00075F93">
            <w:pPr>
              <w:contextualSpacing/>
              <w:rPr>
                <w:sz w:val="18"/>
                <w:szCs w:val="18"/>
              </w:rPr>
            </w:pPr>
            <w:r w:rsidRPr="000E0BEE">
              <w:rPr>
                <w:sz w:val="18"/>
                <w:szCs w:val="18"/>
              </w:rPr>
              <w:t>Concluido</w:t>
            </w:r>
          </w:p>
          <w:p w:rsidR="00542102" w:rsidRPr="000E0BEE" w:rsidRDefault="00542102" w:rsidP="00075F93">
            <w:pPr>
              <w:contextualSpacing/>
              <w:rPr>
                <w:sz w:val="18"/>
                <w:szCs w:val="18"/>
              </w:rPr>
            </w:pPr>
            <w:r w:rsidRPr="000E0BEE">
              <w:rPr>
                <w:sz w:val="18"/>
                <w:szCs w:val="18"/>
              </w:rPr>
              <w:t>Se recibieron cambios en la ASEJ y TJA</w:t>
            </w:r>
          </w:p>
        </w:tc>
      </w:tr>
    </w:tbl>
    <w:p w:rsidR="00542102" w:rsidRPr="00F427B9" w:rsidRDefault="00542102" w:rsidP="001C43FE">
      <w:pPr>
        <w:spacing w:line="240" w:lineRule="auto"/>
        <w:contextualSpacing/>
        <w:jc w:val="both"/>
        <w:rPr>
          <w:sz w:val="21"/>
          <w:szCs w:val="21"/>
        </w:rPr>
      </w:pPr>
    </w:p>
    <w:p w:rsidR="00DA196F" w:rsidRPr="00E74387" w:rsidRDefault="00063904" w:rsidP="00E74387">
      <w:pPr>
        <w:spacing w:line="240" w:lineRule="auto"/>
        <w:contextualSpacing/>
        <w:jc w:val="both"/>
        <w:rPr>
          <w:sz w:val="21"/>
          <w:szCs w:val="21"/>
        </w:rPr>
      </w:pPr>
      <w:r>
        <w:rPr>
          <w:sz w:val="21"/>
          <w:szCs w:val="21"/>
        </w:rPr>
        <w:t>Con base en lo anterior,</w:t>
      </w:r>
      <w:r w:rsidR="00E41A92">
        <w:rPr>
          <w:sz w:val="21"/>
          <w:szCs w:val="21"/>
        </w:rPr>
        <w:t xml:space="preserve"> se derivó el dialogo respec</w:t>
      </w:r>
      <w:r w:rsidR="002563B9">
        <w:rPr>
          <w:sz w:val="21"/>
          <w:szCs w:val="21"/>
        </w:rPr>
        <w:t xml:space="preserve">to de los acuerdos y </w:t>
      </w:r>
      <w:r w:rsidR="000E0BEE">
        <w:rPr>
          <w:sz w:val="21"/>
          <w:szCs w:val="21"/>
        </w:rPr>
        <w:t>su situación actual</w:t>
      </w:r>
      <w:r w:rsidR="00E41A92">
        <w:rPr>
          <w:sz w:val="21"/>
          <w:szCs w:val="21"/>
        </w:rPr>
        <w:t xml:space="preserve">. Respecto del acuerdo </w:t>
      </w:r>
      <w:r w:rsidR="00E41A92" w:rsidRPr="00E41A92">
        <w:rPr>
          <w:sz w:val="21"/>
          <w:szCs w:val="21"/>
        </w:rPr>
        <w:t>A.OG.2018.1 de 01.02.2018, la Secretaria Figueroa instó al ITEI, que tiene lugar dentro del Comité Técnico de Transp</w:t>
      </w:r>
      <w:r w:rsidR="002563B9">
        <w:rPr>
          <w:sz w:val="21"/>
          <w:szCs w:val="21"/>
        </w:rPr>
        <w:t>arencia y Valoración Salarial, transmita y sea aprobada la solicitud</w:t>
      </w:r>
      <w:r w:rsidR="000E0BEE">
        <w:rPr>
          <w:sz w:val="21"/>
          <w:szCs w:val="21"/>
        </w:rPr>
        <w:t xml:space="preserve"> de los  niveles salariales, como habí</w:t>
      </w:r>
      <w:r w:rsidR="00E41A92" w:rsidRPr="00E41A92">
        <w:rPr>
          <w:sz w:val="21"/>
          <w:szCs w:val="21"/>
        </w:rPr>
        <w:t>an sido propuestos en su origen, ya que las remuneraciones</w:t>
      </w:r>
      <w:r w:rsidR="000E0BEE">
        <w:rPr>
          <w:sz w:val="21"/>
          <w:szCs w:val="21"/>
        </w:rPr>
        <w:t xml:space="preserve"> determinadas son derivadas de un aná</w:t>
      </w:r>
      <w:r w:rsidR="00E41A92" w:rsidRPr="00E41A92">
        <w:rPr>
          <w:sz w:val="21"/>
          <w:szCs w:val="21"/>
        </w:rPr>
        <w:t>lisis</w:t>
      </w:r>
      <w:r w:rsidR="002563B9">
        <w:rPr>
          <w:sz w:val="21"/>
          <w:szCs w:val="21"/>
        </w:rPr>
        <w:t xml:space="preserve"> previamente realizado</w:t>
      </w:r>
      <w:r w:rsidR="00E41A92" w:rsidRPr="00E41A92">
        <w:rPr>
          <w:sz w:val="21"/>
          <w:szCs w:val="21"/>
        </w:rPr>
        <w:t>.</w:t>
      </w:r>
      <w:r w:rsidR="00E41A92" w:rsidRPr="00E74387">
        <w:rPr>
          <w:sz w:val="21"/>
          <w:szCs w:val="21"/>
        </w:rPr>
        <w:t xml:space="preserve"> </w:t>
      </w:r>
    </w:p>
    <w:p w:rsidR="00E41A92" w:rsidRPr="00E74387" w:rsidRDefault="00E41A92" w:rsidP="00E74387">
      <w:pPr>
        <w:spacing w:line="240" w:lineRule="auto"/>
        <w:contextualSpacing/>
        <w:jc w:val="both"/>
        <w:rPr>
          <w:sz w:val="21"/>
          <w:szCs w:val="21"/>
        </w:rPr>
      </w:pPr>
    </w:p>
    <w:p w:rsidR="00380FE8" w:rsidRPr="00F427B9" w:rsidRDefault="00C13CCE" w:rsidP="001C43FE">
      <w:pPr>
        <w:spacing w:line="240" w:lineRule="auto"/>
        <w:contextualSpacing/>
        <w:jc w:val="both"/>
        <w:rPr>
          <w:sz w:val="21"/>
          <w:szCs w:val="21"/>
        </w:rPr>
      </w:pPr>
      <w:r>
        <w:rPr>
          <w:sz w:val="21"/>
          <w:szCs w:val="21"/>
        </w:rPr>
        <w:lastRenderedPageBreak/>
        <w:t xml:space="preserve">Una vez terminada la lectura de los acuerdos, y al no haber más comentarios de los presentes, se dan por enterados todos los </w:t>
      </w:r>
      <w:r w:rsidR="00D611D2">
        <w:rPr>
          <w:sz w:val="21"/>
          <w:szCs w:val="21"/>
        </w:rPr>
        <w:t>asistentes</w:t>
      </w:r>
      <w:r>
        <w:rPr>
          <w:sz w:val="21"/>
          <w:szCs w:val="21"/>
        </w:rPr>
        <w:t xml:space="preserve"> sobre el </w:t>
      </w:r>
      <w:r w:rsidR="000E0BEE">
        <w:rPr>
          <w:sz w:val="21"/>
          <w:szCs w:val="21"/>
        </w:rPr>
        <w:t>estado que guardan</w:t>
      </w:r>
      <w:r>
        <w:rPr>
          <w:sz w:val="21"/>
          <w:szCs w:val="21"/>
        </w:rPr>
        <w:t xml:space="preserve"> y se continua con el siguiente punto del orden del dia. </w:t>
      </w:r>
    </w:p>
    <w:p w:rsidR="009B2BC9" w:rsidRPr="00F427B9" w:rsidRDefault="009B2BC9" w:rsidP="001C43FE">
      <w:pPr>
        <w:spacing w:line="240" w:lineRule="auto"/>
        <w:contextualSpacing/>
        <w:jc w:val="both"/>
        <w:rPr>
          <w:b/>
          <w:sz w:val="21"/>
          <w:szCs w:val="21"/>
        </w:rPr>
      </w:pPr>
    </w:p>
    <w:p w:rsidR="003C1064" w:rsidRDefault="00C13CCE" w:rsidP="003C1064">
      <w:pPr>
        <w:pStyle w:val="Prrafodelista"/>
        <w:numPr>
          <w:ilvl w:val="0"/>
          <w:numId w:val="7"/>
        </w:numPr>
        <w:spacing w:line="240" w:lineRule="auto"/>
        <w:jc w:val="both"/>
        <w:rPr>
          <w:b/>
          <w:sz w:val="21"/>
          <w:szCs w:val="21"/>
        </w:rPr>
      </w:pPr>
      <w:r w:rsidRPr="003C1064">
        <w:rPr>
          <w:b/>
          <w:sz w:val="21"/>
          <w:szCs w:val="21"/>
        </w:rPr>
        <w:t>Situación administrativa y financiera de la Secretaría Ejecutiva</w:t>
      </w:r>
      <w:r w:rsidR="003C1064" w:rsidRPr="003C1064">
        <w:rPr>
          <w:b/>
          <w:sz w:val="21"/>
          <w:szCs w:val="21"/>
        </w:rPr>
        <w:t xml:space="preserve"> y </w:t>
      </w:r>
    </w:p>
    <w:p w:rsidR="009B2BC9" w:rsidRPr="003C1064" w:rsidRDefault="003C1064" w:rsidP="003C1064">
      <w:pPr>
        <w:pStyle w:val="Prrafodelista"/>
        <w:numPr>
          <w:ilvl w:val="0"/>
          <w:numId w:val="7"/>
        </w:numPr>
        <w:spacing w:line="240" w:lineRule="auto"/>
        <w:jc w:val="both"/>
        <w:rPr>
          <w:b/>
          <w:sz w:val="21"/>
          <w:szCs w:val="21"/>
        </w:rPr>
      </w:pPr>
      <w:r w:rsidRPr="003C1064">
        <w:rPr>
          <w:b/>
          <w:sz w:val="21"/>
          <w:szCs w:val="21"/>
        </w:rPr>
        <w:t>Conocimiento y aprobación del Presupuesto 2018</w:t>
      </w:r>
    </w:p>
    <w:p w:rsidR="00C13CCE" w:rsidRPr="00F427B9" w:rsidRDefault="00C13CCE" w:rsidP="001C43FE">
      <w:pPr>
        <w:spacing w:line="240" w:lineRule="auto"/>
        <w:contextualSpacing/>
        <w:jc w:val="both"/>
        <w:rPr>
          <w:b/>
          <w:sz w:val="21"/>
          <w:szCs w:val="21"/>
        </w:rPr>
      </w:pPr>
    </w:p>
    <w:p w:rsidR="00B54C22" w:rsidRDefault="00C13CCE" w:rsidP="001C43FE">
      <w:pPr>
        <w:spacing w:line="240" w:lineRule="auto"/>
        <w:contextualSpacing/>
        <w:jc w:val="both"/>
        <w:rPr>
          <w:sz w:val="21"/>
          <w:szCs w:val="21"/>
        </w:rPr>
      </w:pPr>
      <w:r>
        <w:rPr>
          <w:sz w:val="21"/>
          <w:szCs w:val="21"/>
        </w:rPr>
        <w:t>En este punto, la Secretaria Figueroa hace un recuento de los avances con los cuales se cuenta</w:t>
      </w:r>
      <w:r w:rsidR="000E0BEE">
        <w:rPr>
          <w:sz w:val="21"/>
          <w:szCs w:val="21"/>
        </w:rPr>
        <w:t xml:space="preserve"> la conformación de la Secretaría Ejecutiva como el Organismo Público Descentralizado que es</w:t>
      </w:r>
      <w:r w:rsidR="00D611D2">
        <w:rPr>
          <w:sz w:val="21"/>
          <w:szCs w:val="21"/>
        </w:rPr>
        <w:t>:</w:t>
      </w:r>
      <w:r>
        <w:rPr>
          <w:sz w:val="21"/>
          <w:szCs w:val="21"/>
        </w:rPr>
        <w:t xml:space="preserve"> una ley, un estatuto</w:t>
      </w:r>
      <w:r w:rsidR="000E0BEE">
        <w:rPr>
          <w:sz w:val="21"/>
          <w:szCs w:val="21"/>
        </w:rPr>
        <w:t xml:space="preserve"> orgánico</w:t>
      </w:r>
      <w:r>
        <w:rPr>
          <w:sz w:val="21"/>
          <w:szCs w:val="21"/>
        </w:rPr>
        <w:t xml:space="preserve">, </w:t>
      </w:r>
      <w:r w:rsidR="000E0BEE">
        <w:rPr>
          <w:sz w:val="21"/>
          <w:szCs w:val="21"/>
        </w:rPr>
        <w:t xml:space="preserve">la identidad fiscal </w:t>
      </w:r>
      <w:r>
        <w:rPr>
          <w:sz w:val="21"/>
          <w:szCs w:val="21"/>
        </w:rPr>
        <w:t>y una cuenta bancaria</w:t>
      </w:r>
      <w:r w:rsidR="003F3DFF">
        <w:rPr>
          <w:sz w:val="21"/>
          <w:szCs w:val="21"/>
        </w:rPr>
        <w:t xml:space="preserve"> </w:t>
      </w:r>
      <w:r w:rsidR="009B4492">
        <w:rPr>
          <w:sz w:val="21"/>
          <w:szCs w:val="21"/>
        </w:rPr>
        <w:t>abierta</w:t>
      </w:r>
      <w:r>
        <w:rPr>
          <w:sz w:val="21"/>
          <w:szCs w:val="21"/>
        </w:rPr>
        <w:t xml:space="preserve">. </w:t>
      </w:r>
      <w:r w:rsidR="00154DFF">
        <w:rPr>
          <w:sz w:val="21"/>
          <w:szCs w:val="21"/>
        </w:rPr>
        <w:t xml:space="preserve">Continuando </w:t>
      </w:r>
      <w:r w:rsidR="00D611D2">
        <w:rPr>
          <w:sz w:val="21"/>
          <w:szCs w:val="21"/>
        </w:rPr>
        <w:t>con la exposición, la Secretaria relató</w:t>
      </w:r>
      <w:r w:rsidR="000E0BEE">
        <w:rPr>
          <w:sz w:val="21"/>
          <w:szCs w:val="21"/>
        </w:rPr>
        <w:t xml:space="preserve"> </w:t>
      </w:r>
      <w:r w:rsidR="00154DFF">
        <w:rPr>
          <w:sz w:val="21"/>
          <w:szCs w:val="21"/>
        </w:rPr>
        <w:t xml:space="preserve"> las actividades </w:t>
      </w:r>
      <w:r w:rsidR="00D611D2">
        <w:rPr>
          <w:sz w:val="21"/>
          <w:szCs w:val="21"/>
        </w:rPr>
        <w:t>realizadas para</w:t>
      </w:r>
      <w:r w:rsidR="00154DFF">
        <w:rPr>
          <w:sz w:val="21"/>
          <w:szCs w:val="21"/>
        </w:rPr>
        <w:t xml:space="preserve"> el pago de </w:t>
      </w:r>
      <w:r w:rsidR="00B54C22">
        <w:rPr>
          <w:sz w:val="21"/>
          <w:szCs w:val="21"/>
        </w:rPr>
        <w:t>honorarios</w:t>
      </w:r>
      <w:r w:rsidR="00154DFF">
        <w:rPr>
          <w:sz w:val="21"/>
          <w:szCs w:val="21"/>
        </w:rPr>
        <w:t xml:space="preserve"> al Comité de Participación </w:t>
      </w:r>
      <w:r w:rsidR="003C3641">
        <w:rPr>
          <w:sz w:val="21"/>
          <w:szCs w:val="21"/>
        </w:rPr>
        <w:t>Social</w:t>
      </w:r>
      <w:r w:rsidR="00B54C22">
        <w:rPr>
          <w:sz w:val="21"/>
          <w:szCs w:val="21"/>
        </w:rPr>
        <w:t xml:space="preserve"> (CPS) y a la Contralora Interna y Secretaria Técnica, hasta el mes de abril:</w:t>
      </w:r>
    </w:p>
    <w:p w:rsidR="00B54C22" w:rsidRDefault="00B54C22" w:rsidP="001C43FE">
      <w:pPr>
        <w:spacing w:line="240" w:lineRule="auto"/>
        <w:contextualSpacing/>
        <w:jc w:val="both"/>
        <w:rPr>
          <w:sz w:val="21"/>
          <w:szCs w:val="21"/>
        </w:rPr>
      </w:pPr>
    </w:p>
    <w:p w:rsidR="00EF3A6A" w:rsidRDefault="000A132E" w:rsidP="001C43FE">
      <w:pPr>
        <w:spacing w:line="240" w:lineRule="auto"/>
        <w:contextualSpacing/>
        <w:jc w:val="both"/>
        <w:rPr>
          <w:sz w:val="21"/>
          <w:szCs w:val="21"/>
        </w:rPr>
      </w:pPr>
      <w:r>
        <w:rPr>
          <w:sz w:val="21"/>
          <w:szCs w:val="21"/>
        </w:rPr>
        <w:t>La Secretaria Figueroa</w:t>
      </w:r>
      <w:r w:rsidR="00B54C22">
        <w:rPr>
          <w:sz w:val="21"/>
          <w:szCs w:val="21"/>
        </w:rPr>
        <w:t xml:space="preserve"> </w:t>
      </w:r>
      <w:r w:rsidR="00EF3A6A">
        <w:rPr>
          <w:sz w:val="21"/>
          <w:szCs w:val="21"/>
        </w:rPr>
        <w:t>i</w:t>
      </w:r>
      <w:r w:rsidR="000E0BEE">
        <w:rPr>
          <w:sz w:val="21"/>
          <w:szCs w:val="21"/>
        </w:rPr>
        <w:t>nforma del oficio que emitió</w:t>
      </w:r>
      <w:r w:rsidR="00B54C22">
        <w:rPr>
          <w:sz w:val="21"/>
          <w:szCs w:val="21"/>
        </w:rPr>
        <w:t>, por indicación de la SEPAF,</w:t>
      </w:r>
      <w:r w:rsidR="003C3641">
        <w:rPr>
          <w:sz w:val="21"/>
          <w:szCs w:val="21"/>
        </w:rPr>
        <w:t xml:space="preserve"> para que se otorgara una </w:t>
      </w:r>
      <w:r w:rsidR="00B54C22">
        <w:rPr>
          <w:sz w:val="21"/>
          <w:szCs w:val="21"/>
        </w:rPr>
        <w:t>asignación presupuestaria</w:t>
      </w:r>
      <w:r w:rsidR="003C3641">
        <w:rPr>
          <w:sz w:val="21"/>
          <w:szCs w:val="21"/>
        </w:rPr>
        <w:t xml:space="preserve"> por cinco millones de pesos. Poste</w:t>
      </w:r>
      <w:r w:rsidR="00EF3A6A">
        <w:rPr>
          <w:sz w:val="21"/>
          <w:szCs w:val="21"/>
        </w:rPr>
        <w:t>r</w:t>
      </w:r>
      <w:r w:rsidR="003C3641">
        <w:rPr>
          <w:sz w:val="21"/>
          <w:szCs w:val="21"/>
        </w:rPr>
        <w:t>ior a ello</w:t>
      </w:r>
      <w:r w:rsidR="00B54C22">
        <w:rPr>
          <w:sz w:val="21"/>
          <w:szCs w:val="21"/>
        </w:rPr>
        <w:t>,</w:t>
      </w:r>
      <w:r w:rsidR="003C3641">
        <w:rPr>
          <w:sz w:val="21"/>
          <w:szCs w:val="21"/>
        </w:rPr>
        <w:t xml:space="preserve"> la SEPAF </w:t>
      </w:r>
      <w:r w:rsidR="00B54C22">
        <w:rPr>
          <w:sz w:val="21"/>
          <w:szCs w:val="21"/>
        </w:rPr>
        <w:t>confirmó esa asignación presupuestaria y entregó</w:t>
      </w:r>
      <w:r w:rsidR="003C3641">
        <w:rPr>
          <w:sz w:val="21"/>
          <w:szCs w:val="21"/>
        </w:rPr>
        <w:t xml:space="preserve"> cheques</w:t>
      </w:r>
      <w:r w:rsidR="00B54C22">
        <w:rPr>
          <w:sz w:val="21"/>
          <w:szCs w:val="21"/>
        </w:rPr>
        <w:t xml:space="preserve"> para los pagos de los honorarios de los integrantes del CPS</w:t>
      </w:r>
      <w:r w:rsidR="003C3641">
        <w:rPr>
          <w:sz w:val="21"/>
          <w:szCs w:val="21"/>
        </w:rPr>
        <w:t xml:space="preserve">, previa </w:t>
      </w:r>
      <w:r w:rsidR="00B54C22">
        <w:rPr>
          <w:sz w:val="21"/>
          <w:szCs w:val="21"/>
        </w:rPr>
        <w:t xml:space="preserve">suscripción </w:t>
      </w:r>
      <w:r w:rsidR="003C3641">
        <w:rPr>
          <w:sz w:val="21"/>
          <w:szCs w:val="21"/>
        </w:rPr>
        <w:t>de</w:t>
      </w:r>
      <w:r w:rsidR="00B54C22">
        <w:rPr>
          <w:sz w:val="21"/>
          <w:szCs w:val="21"/>
        </w:rPr>
        <w:t>l contrato de éstos con la Secretaría Ejecutiva</w:t>
      </w:r>
      <w:r w:rsidR="000A4AEB">
        <w:rPr>
          <w:sz w:val="21"/>
          <w:szCs w:val="21"/>
        </w:rPr>
        <w:t>,</w:t>
      </w:r>
      <w:r w:rsidR="00EF3A6A">
        <w:rPr>
          <w:sz w:val="21"/>
          <w:szCs w:val="21"/>
        </w:rPr>
        <w:t xml:space="preserve"> a pesar de que el acuerdo inicial era que el contrato sería suscrito entre la SEPAF y los integrantes del CPS para facilitar los pagos, considerando que no se había publicado en ese momento el Estatuto Orgánico de la Secretaria Ejecutiva ni se contaba con RFC</w:t>
      </w:r>
      <w:r w:rsidR="003C3641">
        <w:rPr>
          <w:sz w:val="21"/>
          <w:szCs w:val="21"/>
        </w:rPr>
        <w:t>.</w:t>
      </w:r>
      <w:r w:rsidR="000A4AEB">
        <w:rPr>
          <w:sz w:val="21"/>
          <w:szCs w:val="21"/>
        </w:rPr>
        <w:t xml:space="preserve"> </w:t>
      </w:r>
      <w:r w:rsidR="00EF3A6A">
        <w:rPr>
          <w:sz w:val="21"/>
          <w:szCs w:val="21"/>
        </w:rPr>
        <w:t>Se hace entrega en ese momento, de la copia impresa del contrato del Presidente Alatorre con la Secretaria Ejecutiva, para que los integrantes del Órgano de Gobierno, verifiquen que se respetó la cuantía señalada por el Comité Técnico de Transparencia y Valoración Salarial.</w:t>
      </w:r>
    </w:p>
    <w:p w:rsidR="00EF3A6A" w:rsidRDefault="00EF3A6A" w:rsidP="001C43FE">
      <w:pPr>
        <w:spacing w:line="240" w:lineRule="auto"/>
        <w:contextualSpacing/>
        <w:jc w:val="both"/>
        <w:rPr>
          <w:sz w:val="21"/>
          <w:szCs w:val="21"/>
        </w:rPr>
      </w:pPr>
    </w:p>
    <w:p w:rsidR="00EF3A6A" w:rsidRDefault="000A4AEB" w:rsidP="001C43FE">
      <w:pPr>
        <w:spacing w:line="240" w:lineRule="auto"/>
        <w:contextualSpacing/>
        <w:jc w:val="both"/>
        <w:rPr>
          <w:sz w:val="21"/>
          <w:szCs w:val="21"/>
        </w:rPr>
      </w:pPr>
      <w:r>
        <w:rPr>
          <w:sz w:val="21"/>
          <w:szCs w:val="21"/>
        </w:rPr>
        <w:t xml:space="preserve">También, </w:t>
      </w:r>
      <w:r w:rsidR="009B4492">
        <w:rPr>
          <w:sz w:val="21"/>
          <w:szCs w:val="21"/>
        </w:rPr>
        <w:t>la SEPAF emitió</w:t>
      </w:r>
      <w:r>
        <w:rPr>
          <w:sz w:val="21"/>
          <w:szCs w:val="21"/>
        </w:rPr>
        <w:t xml:space="preserve"> cheques para los pagos de sueldos devengados de la Contralora Interna y Secretaria Ejecutiva.</w:t>
      </w:r>
      <w:r w:rsidR="00D146F5">
        <w:rPr>
          <w:sz w:val="21"/>
          <w:szCs w:val="21"/>
        </w:rPr>
        <w:t xml:space="preserve"> </w:t>
      </w:r>
    </w:p>
    <w:p w:rsidR="00EF3A6A" w:rsidRDefault="00EF3A6A" w:rsidP="001C43FE">
      <w:pPr>
        <w:spacing w:line="240" w:lineRule="auto"/>
        <w:contextualSpacing/>
        <w:jc w:val="both"/>
        <w:rPr>
          <w:sz w:val="21"/>
          <w:szCs w:val="21"/>
        </w:rPr>
      </w:pPr>
    </w:p>
    <w:p w:rsidR="003C3641" w:rsidRDefault="00D146F5" w:rsidP="001C43FE">
      <w:pPr>
        <w:spacing w:line="240" w:lineRule="auto"/>
        <w:contextualSpacing/>
        <w:jc w:val="both"/>
        <w:rPr>
          <w:sz w:val="21"/>
          <w:szCs w:val="21"/>
        </w:rPr>
      </w:pPr>
      <w:r>
        <w:rPr>
          <w:sz w:val="21"/>
          <w:szCs w:val="21"/>
        </w:rPr>
        <w:t xml:space="preserve">Considerando que los cheques </w:t>
      </w:r>
      <w:r w:rsidR="009B4492">
        <w:rPr>
          <w:sz w:val="21"/>
          <w:szCs w:val="21"/>
        </w:rPr>
        <w:t>fueron</w:t>
      </w:r>
      <w:r>
        <w:rPr>
          <w:sz w:val="21"/>
          <w:szCs w:val="21"/>
        </w:rPr>
        <w:t xml:space="preserve"> emitidos de la cuenta de la bancaria de la SEPAF, el recibo de honorarios que e</w:t>
      </w:r>
      <w:r w:rsidR="009B4492">
        <w:rPr>
          <w:sz w:val="21"/>
          <w:szCs w:val="21"/>
        </w:rPr>
        <w:t>xpidieron</w:t>
      </w:r>
      <w:r>
        <w:rPr>
          <w:sz w:val="21"/>
          <w:szCs w:val="21"/>
        </w:rPr>
        <w:t xml:space="preserve"> los integrantes del CPS, s</w:t>
      </w:r>
      <w:r w:rsidR="00D611D2">
        <w:rPr>
          <w:sz w:val="21"/>
          <w:szCs w:val="21"/>
        </w:rPr>
        <w:t xml:space="preserve">e </w:t>
      </w:r>
      <w:r w:rsidR="009B4492">
        <w:rPr>
          <w:sz w:val="21"/>
          <w:szCs w:val="21"/>
        </w:rPr>
        <w:t>hizo</w:t>
      </w:r>
      <w:r w:rsidR="00D611D2">
        <w:rPr>
          <w:sz w:val="21"/>
          <w:szCs w:val="21"/>
        </w:rPr>
        <w:t xml:space="preserve"> a nombre de esa Secretarí</w:t>
      </w:r>
      <w:r>
        <w:rPr>
          <w:sz w:val="21"/>
          <w:szCs w:val="21"/>
        </w:rPr>
        <w:t>a</w:t>
      </w:r>
      <w:r w:rsidR="003F3DFF">
        <w:rPr>
          <w:sz w:val="21"/>
          <w:szCs w:val="21"/>
        </w:rPr>
        <w:t>. La Secretaria Técnica hizo llegar la documentación correspondiente a la SEPAF, y le solicitó que pagara a las autoridades fiscales y de pensiones, y otras, las retenciones correspondientes y también, que informara sobre la cantidad remante de esa a</w:t>
      </w:r>
      <w:r w:rsidR="00D611D2">
        <w:rPr>
          <w:sz w:val="21"/>
          <w:szCs w:val="21"/>
        </w:rPr>
        <w:t>signacion presupuestaria inicia</w:t>
      </w:r>
      <w:r w:rsidR="003F3DFF">
        <w:rPr>
          <w:sz w:val="21"/>
          <w:szCs w:val="21"/>
        </w:rPr>
        <w:t>l.</w:t>
      </w:r>
    </w:p>
    <w:p w:rsidR="00D146F5" w:rsidRDefault="00D146F5" w:rsidP="001C43FE">
      <w:pPr>
        <w:spacing w:line="240" w:lineRule="auto"/>
        <w:contextualSpacing/>
        <w:jc w:val="both"/>
        <w:rPr>
          <w:sz w:val="21"/>
          <w:szCs w:val="21"/>
        </w:rPr>
      </w:pPr>
    </w:p>
    <w:p w:rsidR="003C3641" w:rsidRPr="00F427B9" w:rsidRDefault="003F3DFF" w:rsidP="001C43FE">
      <w:pPr>
        <w:spacing w:line="240" w:lineRule="auto"/>
        <w:contextualSpacing/>
        <w:jc w:val="both"/>
        <w:rPr>
          <w:sz w:val="21"/>
          <w:szCs w:val="21"/>
        </w:rPr>
      </w:pPr>
      <w:r>
        <w:rPr>
          <w:sz w:val="21"/>
          <w:szCs w:val="21"/>
        </w:rPr>
        <w:t>Posteriormente, se inf</w:t>
      </w:r>
      <w:r w:rsidR="009B4492">
        <w:rPr>
          <w:sz w:val="21"/>
          <w:szCs w:val="21"/>
        </w:rPr>
        <w:t>ormó</w:t>
      </w:r>
      <w:r w:rsidR="00D611D2">
        <w:rPr>
          <w:sz w:val="21"/>
          <w:szCs w:val="21"/>
        </w:rPr>
        <w:t xml:space="preserve"> a la SEPAF que la Secretarí</w:t>
      </w:r>
      <w:r>
        <w:rPr>
          <w:sz w:val="21"/>
          <w:szCs w:val="21"/>
        </w:rPr>
        <w:t>a Ejecutiva cuenta con su registro ante el SAT y tiene cuenta bancaria, la cual, reconoce la Secretaria Figueroa, fue obtenida gracias al apoyo del Lic. Miguel Turriza</w:t>
      </w:r>
      <w:r w:rsidR="001419B3">
        <w:rPr>
          <w:sz w:val="21"/>
          <w:szCs w:val="21"/>
        </w:rPr>
        <w:t xml:space="preserve"> Cuevas, Director General de Egresos y el Dr. Hugo Michel Uribe, Subsecretario de Finanzas. </w:t>
      </w:r>
      <w:r>
        <w:rPr>
          <w:sz w:val="21"/>
          <w:szCs w:val="21"/>
        </w:rPr>
        <w:t>En esa mi</w:t>
      </w:r>
      <w:r w:rsidR="009B4492">
        <w:rPr>
          <w:sz w:val="21"/>
          <w:szCs w:val="21"/>
        </w:rPr>
        <w:t>sma comunicación, se le solicitó</w:t>
      </w:r>
      <w:r>
        <w:rPr>
          <w:sz w:val="21"/>
          <w:szCs w:val="21"/>
        </w:rPr>
        <w:t xml:space="preserve"> a la SEPAF que transfi</w:t>
      </w:r>
      <w:r w:rsidR="009B4492">
        <w:rPr>
          <w:sz w:val="21"/>
          <w:szCs w:val="21"/>
        </w:rPr>
        <w:t>ri</w:t>
      </w:r>
      <w:r>
        <w:rPr>
          <w:sz w:val="21"/>
          <w:szCs w:val="21"/>
        </w:rPr>
        <w:t>era el remanente que hubiere a la cuenta bancaria</w:t>
      </w:r>
      <w:r w:rsidR="00B25634">
        <w:rPr>
          <w:sz w:val="21"/>
          <w:szCs w:val="21"/>
        </w:rPr>
        <w:t xml:space="preserve"> </w:t>
      </w:r>
      <w:r w:rsidR="009B4492">
        <w:rPr>
          <w:sz w:val="21"/>
          <w:szCs w:val="21"/>
        </w:rPr>
        <w:t>de la Secretarí</w:t>
      </w:r>
      <w:r>
        <w:rPr>
          <w:sz w:val="21"/>
          <w:szCs w:val="21"/>
        </w:rPr>
        <w:t>a Ejecutiva y le otorgue una segunda asignación presupu</w:t>
      </w:r>
      <w:r w:rsidR="00891A02">
        <w:rPr>
          <w:sz w:val="21"/>
          <w:szCs w:val="21"/>
        </w:rPr>
        <w:t>e</w:t>
      </w:r>
      <w:r>
        <w:rPr>
          <w:sz w:val="21"/>
          <w:szCs w:val="21"/>
        </w:rPr>
        <w:t>staria para cubrir el resto de honorarios del CPS, ya debidos desde mayo y hasta diciembre de este año</w:t>
      </w:r>
      <w:r w:rsidR="00D611D2">
        <w:rPr>
          <w:sz w:val="21"/>
          <w:szCs w:val="21"/>
        </w:rPr>
        <w:t>,</w:t>
      </w:r>
      <w:r>
        <w:rPr>
          <w:sz w:val="21"/>
          <w:szCs w:val="21"/>
        </w:rPr>
        <w:t xml:space="preserve"> y </w:t>
      </w:r>
      <w:r w:rsidR="000A132E">
        <w:rPr>
          <w:sz w:val="21"/>
          <w:szCs w:val="21"/>
        </w:rPr>
        <w:t>tambié</w:t>
      </w:r>
      <w:r w:rsidR="00D611D2">
        <w:rPr>
          <w:sz w:val="21"/>
          <w:szCs w:val="21"/>
        </w:rPr>
        <w:t xml:space="preserve">n, los </w:t>
      </w:r>
      <w:r>
        <w:rPr>
          <w:sz w:val="21"/>
          <w:szCs w:val="21"/>
        </w:rPr>
        <w:t>sueldos de la Contralor</w:t>
      </w:r>
      <w:r w:rsidR="009578F7">
        <w:rPr>
          <w:sz w:val="21"/>
          <w:szCs w:val="21"/>
        </w:rPr>
        <w:t>a</w:t>
      </w:r>
      <w:r>
        <w:rPr>
          <w:sz w:val="21"/>
          <w:szCs w:val="21"/>
        </w:rPr>
        <w:t xml:space="preserve"> Interna y Secretaria Técnica por ese mismo periodo</w:t>
      </w:r>
      <w:r w:rsidR="00891A02">
        <w:rPr>
          <w:sz w:val="21"/>
          <w:szCs w:val="21"/>
        </w:rPr>
        <w:t>, conceptos irreductibles</w:t>
      </w:r>
      <w:r w:rsidR="009B4492">
        <w:rPr>
          <w:sz w:val="21"/>
          <w:szCs w:val="21"/>
        </w:rPr>
        <w:t>. Además, se solicitaron</w:t>
      </w:r>
      <w:r>
        <w:rPr>
          <w:sz w:val="21"/>
          <w:szCs w:val="21"/>
        </w:rPr>
        <w:t xml:space="preserve"> recursos para otras plazas</w:t>
      </w:r>
      <w:r w:rsidR="00891A02">
        <w:rPr>
          <w:sz w:val="21"/>
          <w:szCs w:val="21"/>
        </w:rPr>
        <w:t xml:space="preserve">, haciendo un total de diez millones de pesos en un cálculo no preciso ya que no cuenta con un </w:t>
      </w:r>
      <w:r w:rsidR="00891A02" w:rsidRPr="00D611D2">
        <w:rPr>
          <w:i/>
          <w:sz w:val="21"/>
          <w:szCs w:val="21"/>
        </w:rPr>
        <w:t>software</w:t>
      </w:r>
      <w:r w:rsidR="00891A02">
        <w:rPr>
          <w:sz w:val="21"/>
          <w:szCs w:val="21"/>
        </w:rPr>
        <w:t xml:space="preserve"> de nómina para calcular </w:t>
      </w:r>
      <w:r w:rsidR="00891A02">
        <w:rPr>
          <w:sz w:val="21"/>
          <w:szCs w:val="21"/>
        </w:rPr>
        <w:lastRenderedPageBreak/>
        <w:t xml:space="preserve">retenciones y prestaciones. Se entregó copia </w:t>
      </w:r>
      <w:r w:rsidR="00D611D2">
        <w:rPr>
          <w:sz w:val="21"/>
          <w:szCs w:val="21"/>
        </w:rPr>
        <w:t xml:space="preserve">impresa a los asistentes, </w:t>
      </w:r>
      <w:r w:rsidR="00891A02">
        <w:rPr>
          <w:sz w:val="21"/>
          <w:szCs w:val="21"/>
        </w:rPr>
        <w:t>del Oficio OST/021/2018, de 20 de junio de 2018, signado por la Secretaria Figueroa.</w:t>
      </w:r>
    </w:p>
    <w:p w:rsidR="009B2BC9" w:rsidRDefault="009B2BC9" w:rsidP="001C43FE">
      <w:pPr>
        <w:spacing w:line="240" w:lineRule="auto"/>
        <w:contextualSpacing/>
        <w:jc w:val="both"/>
        <w:rPr>
          <w:b/>
          <w:sz w:val="21"/>
          <w:szCs w:val="21"/>
        </w:rPr>
      </w:pPr>
    </w:p>
    <w:p w:rsidR="00891A02" w:rsidRDefault="00891A02" w:rsidP="001C43FE">
      <w:pPr>
        <w:spacing w:line="240" w:lineRule="auto"/>
        <w:contextualSpacing/>
        <w:jc w:val="both"/>
        <w:rPr>
          <w:sz w:val="21"/>
          <w:szCs w:val="21"/>
        </w:rPr>
      </w:pPr>
      <w:r>
        <w:rPr>
          <w:sz w:val="21"/>
          <w:szCs w:val="21"/>
        </w:rPr>
        <w:t>Al transcurrir los días y no obtener</w:t>
      </w:r>
      <w:r w:rsidR="00B25634" w:rsidRPr="00B25634">
        <w:rPr>
          <w:sz w:val="21"/>
          <w:szCs w:val="21"/>
        </w:rPr>
        <w:t xml:space="preserve"> respuesta</w:t>
      </w:r>
      <w:r w:rsidR="00765137">
        <w:rPr>
          <w:sz w:val="21"/>
          <w:szCs w:val="21"/>
        </w:rPr>
        <w:t>,</w:t>
      </w:r>
      <w:r w:rsidR="00B25634" w:rsidRPr="00B25634">
        <w:rPr>
          <w:sz w:val="21"/>
          <w:szCs w:val="21"/>
        </w:rPr>
        <w:t xml:space="preserve"> </w:t>
      </w:r>
      <w:r w:rsidR="009B4492">
        <w:rPr>
          <w:sz w:val="21"/>
          <w:szCs w:val="21"/>
        </w:rPr>
        <w:t>la Secretaria Figueroa entabló</w:t>
      </w:r>
      <w:r>
        <w:rPr>
          <w:sz w:val="21"/>
          <w:szCs w:val="21"/>
        </w:rPr>
        <w:t xml:space="preserve"> comunicación directa con el Secretario Héctor Pérez Partida</w:t>
      </w:r>
      <w:r w:rsidR="009B4492">
        <w:rPr>
          <w:sz w:val="21"/>
          <w:szCs w:val="21"/>
        </w:rPr>
        <w:t>, quien le indicó</w:t>
      </w:r>
      <w:r>
        <w:rPr>
          <w:sz w:val="21"/>
          <w:szCs w:val="21"/>
        </w:rPr>
        <w:t xml:space="preserve"> que la solicitud de recursos la tiene que dirigir al Gobernador del Estado. Se procedió a hacer la solicitud al Gobernador, mediante Oficio OST/232/2018, de 28 de junio, del cual se entrega copia a los presentes.</w:t>
      </w:r>
    </w:p>
    <w:p w:rsidR="00891A02" w:rsidRDefault="00891A02" w:rsidP="001C43FE">
      <w:pPr>
        <w:spacing w:line="240" w:lineRule="auto"/>
        <w:contextualSpacing/>
        <w:jc w:val="both"/>
        <w:rPr>
          <w:sz w:val="21"/>
          <w:szCs w:val="21"/>
        </w:rPr>
      </w:pPr>
    </w:p>
    <w:p w:rsidR="00891A02" w:rsidRDefault="00FA1C8F" w:rsidP="001C43FE">
      <w:pPr>
        <w:spacing w:line="240" w:lineRule="auto"/>
        <w:contextualSpacing/>
        <w:jc w:val="both"/>
        <w:rPr>
          <w:sz w:val="21"/>
          <w:szCs w:val="21"/>
        </w:rPr>
      </w:pPr>
      <w:r>
        <w:rPr>
          <w:sz w:val="21"/>
          <w:szCs w:val="21"/>
        </w:rPr>
        <w:t xml:space="preserve">La Secretaria Figueroa, continuó relatando, </w:t>
      </w:r>
      <w:r w:rsidR="00D66CE4">
        <w:rPr>
          <w:sz w:val="21"/>
          <w:szCs w:val="21"/>
        </w:rPr>
        <w:t>que</w:t>
      </w:r>
      <w:r>
        <w:rPr>
          <w:sz w:val="21"/>
          <w:szCs w:val="21"/>
        </w:rPr>
        <w:t xml:space="preserve"> </w:t>
      </w:r>
      <w:r w:rsidR="00D66CE4">
        <w:rPr>
          <w:sz w:val="21"/>
          <w:szCs w:val="21"/>
        </w:rPr>
        <w:t xml:space="preserve">nuevamente se </w:t>
      </w:r>
      <w:r w:rsidR="009B4492">
        <w:rPr>
          <w:sz w:val="21"/>
          <w:szCs w:val="21"/>
        </w:rPr>
        <w:t>comunicó</w:t>
      </w:r>
      <w:r>
        <w:rPr>
          <w:sz w:val="21"/>
          <w:szCs w:val="21"/>
        </w:rPr>
        <w:t>, con funcionarios de la SEPAF y de cara al cumplimiento de sus obligaciones como Secretaria Técnica, relativas a presentar ante el Órgano de Gobierno, el Presupuesto de cada ejercicio fiscal, y una vez que entró en contacto con la Lic. Martha Benavides, Directora General de Vinculación Administrativa, instancia a la que fue derivada tras cinco meses de trabajar, por indicaciones de la SEPAF con otra Dirección General, concluye la Secretaria Figueroa, entregó el Oficio OST/235/2018, de 5 julio, donde le solicita al Secretario de la SEPAF le informe cu</w:t>
      </w:r>
      <w:r w:rsidR="00706241">
        <w:rPr>
          <w:sz w:val="21"/>
          <w:szCs w:val="21"/>
        </w:rPr>
        <w:t>ál</w:t>
      </w:r>
      <w:r>
        <w:rPr>
          <w:sz w:val="21"/>
          <w:szCs w:val="21"/>
        </w:rPr>
        <w:t xml:space="preserve"> es el “techo</w:t>
      </w:r>
      <w:r w:rsidR="00D611D2">
        <w:rPr>
          <w:sz w:val="21"/>
          <w:szCs w:val="21"/>
        </w:rPr>
        <w:t xml:space="preserve"> presupuestario” de la Secretarí</w:t>
      </w:r>
      <w:r>
        <w:rPr>
          <w:sz w:val="21"/>
          <w:szCs w:val="21"/>
        </w:rPr>
        <w:t xml:space="preserve">a Ejecutiva, para reiniciar, con un mejor orden, las gestiones y poder tener la información para elaborar el </w:t>
      </w:r>
      <w:r w:rsidR="00D611D2">
        <w:rPr>
          <w:sz w:val="21"/>
          <w:szCs w:val="21"/>
        </w:rPr>
        <w:t>Presupuesto 2018 de la Secretarí</w:t>
      </w:r>
      <w:r>
        <w:rPr>
          <w:sz w:val="21"/>
          <w:szCs w:val="21"/>
        </w:rPr>
        <w:t xml:space="preserve">a Ejecutiva a pesar del avance del ejercicio fiscal y presentarlo al Órgano de Gobierno. </w:t>
      </w:r>
      <w:r w:rsidR="00706241">
        <w:rPr>
          <w:sz w:val="21"/>
          <w:szCs w:val="21"/>
        </w:rPr>
        <w:t>Se entregó también, una copia impresa de este oficio, a los presentes.</w:t>
      </w:r>
    </w:p>
    <w:p w:rsidR="00706241" w:rsidRDefault="00706241" w:rsidP="001C43FE">
      <w:pPr>
        <w:spacing w:line="240" w:lineRule="auto"/>
        <w:contextualSpacing/>
        <w:jc w:val="both"/>
        <w:rPr>
          <w:sz w:val="21"/>
          <w:szCs w:val="21"/>
        </w:rPr>
      </w:pPr>
    </w:p>
    <w:p w:rsidR="00226C00" w:rsidRDefault="00706241" w:rsidP="001C43FE">
      <w:pPr>
        <w:spacing w:line="240" w:lineRule="auto"/>
        <w:contextualSpacing/>
        <w:jc w:val="both"/>
        <w:rPr>
          <w:sz w:val="21"/>
          <w:szCs w:val="21"/>
        </w:rPr>
      </w:pPr>
      <w:r>
        <w:rPr>
          <w:sz w:val="21"/>
          <w:szCs w:val="21"/>
        </w:rPr>
        <w:t xml:space="preserve">Tras la exposición de la Secretaria Figueroa, </w:t>
      </w:r>
      <w:r w:rsidR="00226C00">
        <w:rPr>
          <w:sz w:val="21"/>
          <w:szCs w:val="21"/>
        </w:rPr>
        <w:t>el Presidente Alatorre, hace algunas preguntas sobre la validación o información que se requiere de la SEPAF y la Secretaria Figueroa abunda en la problemática de calcular la nómina y señala el apoyo que esta recibiendo por parte de la Lic. Benavides para esto. Y reitera la solicitud de apoyo de los presentes para solucionar esta situación.</w:t>
      </w:r>
    </w:p>
    <w:p w:rsidR="00226C00" w:rsidRDefault="00226C00" w:rsidP="001C43FE">
      <w:pPr>
        <w:spacing w:line="240" w:lineRule="auto"/>
        <w:contextualSpacing/>
        <w:jc w:val="both"/>
        <w:rPr>
          <w:sz w:val="21"/>
          <w:szCs w:val="21"/>
        </w:rPr>
      </w:pPr>
    </w:p>
    <w:p w:rsidR="00226C00" w:rsidRDefault="00226C00" w:rsidP="001C43FE">
      <w:pPr>
        <w:spacing w:line="240" w:lineRule="auto"/>
        <w:contextualSpacing/>
        <w:jc w:val="both"/>
        <w:rPr>
          <w:sz w:val="21"/>
          <w:szCs w:val="21"/>
        </w:rPr>
      </w:pPr>
      <w:r>
        <w:rPr>
          <w:sz w:val="21"/>
          <w:szCs w:val="21"/>
        </w:rPr>
        <w:t>L</w:t>
      </w:r>
      <w:r w:rsidR="00D611D2">
        <w:rPr>
          <w:sz w:val="21"/>
          <w:szCs w:val="21"/>
        </w:rPr>
        <w:t>a Presidenta</w:t>
      </w:r>
      <w:r w:rsidR="00706241">
        <w:rPr>
          <w:sz w:val="21"/>
          <w:szCs w:val="21"/>
        </w:rPr>
        <w:t xml:space="preserve"> Cantero</w:t>
      </w:r>
      <w:r>
        <w:rPr>
          <w:sz w:val="21"/>
          <w:szCs w:val="21"/>
        </w:rPr>
        <w:t xml:space="preserve"> manifestó, que es necesario saber el “techo presupuestario” y poder definir gasto operativo, sueldos, etc.</w:t>
      </w:r>
      <w:r w:rsidR="00706241">
        <w:rPr>
          <w:sz w:val="21"/>
          <w:szCs w:val="21"/>
        </w:rPr>
        <w:t xml:space="preserve"> hizo varias preguntas para precisar el orden de los acontecimientos, las cuales fueron respondidas por la Secretaria Figueroa, y</w:t>
      </w:r>
      <w:r>
        <w:rPr>
          <w:sz w:val="21"/>
          <w:szCs w:val="21"/>
        </w:rPr>
        <w:t xml:space="preserve"> señaló que como mínimo se debe saber la ejecución del gasto. La Secretaria Figueroa puso a disposición los otros oficios que no fueron entregados esta sesión, para completar la información de la que dispone.</w:t>
      </w:r>
    </w:p>
    <w:p w:rsidR="00226C00" w:rsidRDefault="00226C00" w:rsidP="001C43FE">
      <w:pPr>
        <w:spacing w:line="240" w:lineRule="auto"/>
        <w:contextualSpacing/>
        <w:jc w:val="both"/>
        <w:rPr>
          <w:sz w:val="21"/>
          <w:szCs w:val="21"/>
        </w:rPr>
      </w:pPr>
    </w:p>
    <w:p w:rsidR="00F06D76" w:rsidRDefault="00226C00" w:rsidP="00F06D76">
      <w:pPr>
        <w:spacing w:line="240" w:lineRule="auto"/>
        <w:contextualSpacing/>
        <w:jc w:val="both"/>
        <w:rPr>
          <w:sz w:val="21"/>
          <w:szCs w:val="21"/>
        </w:rPr>
      </w:pPr>
      <w:r>
        <w:rPr>
          <w:sz w:val="21"/>
          <w:szCs w:val="21"/>
        </w:rPr>
        <w:t>Continuando con</w:t>
      </w:r>
      <w:r w:rsidR="00D611D2">
        <w:rPr>
          <w:sz w:val="21"/>
          <w:szCs w:val="21"/>
        </w:rPr>
        <w:t xml:space="preserve"> el uso de la voz, la Presidenta</w:t>
      </w:r>
      <w:r>
        <w:rPr>
          <w:sz w:val="21"/>
          <w:szCs w:val="21"/>
        </w:rPr>
        <w:t xml:space="preserve"> Cantero propuso un punto de acuerdo para pedir la información a la SEPAF y apoyando a la Secretaría Ejecutiva</w:t>
      </w:r>
      <w:r w:rsidR="00B4031D">
        <w:rPr>
          <w:sz w:val="21"/>
          <w:szCs w:val="21"/>
        </w:rPr>
        <w:t xml:space="preserve">. Y expresó que como Comité Coordinador se debe pedir a la SEPAF </w:t>
      </w:r>
      <w:r w:rsidR="00706241">
        <w:rPr>
          <w:sz w:val="21"/>
          <w:szCs w:val="21"/>
        </w:rPr>
        <w:t>informaci</w:t>
      </w:r>
      <w:r w:rsidR="00B4031D">
        <w:rPr>
          <w:sz w:val="21"/>
          <w:szCs w:val="21"/>
        </w:rPr>
        <w:t xml:space="preserve">ón sobre </w:t>
      </w:r>
      <w:r w:rsidR="00706241">
        <w:rPr>
          <w:sz w:val="21"/>
          <w:szCs w:val="21"/>
        </w:rPr>
        <w:t>los 40 millones que fueron asignados en el Presupuesto de Egresos de este año,</w:t>
      </w:r>
      <w:r w:rsidR="00B4031D">
        <w:rPr>
          <w:sz w:val="21"/>
          <w:szCs w:val="21"/>
        </w:rPr>
        <w:t xml:space="preserve"> y su distribución,</w:t>
      </w:r>
      <w:r w:rsidR="00706241">
        <w:rPr>
          <w:sz w:val="21"/>
          <w:szCs w:val="21"/>
        </w:rPr>
        <w:t xml:space="preserve"> hace ya siete meses, para la implementación del Sistema Estatal Anticorrupción.</w:t>
      </w:r>
      <w:r w:rsidR="00F06D76">
        <w:rPr>
          <w:sz w:val="21"/>
          <w:szCs w:val="21"/>
        </w:rPr>
        <w:t xml:space="preserve"> En esa misma tesitura el Fiscal </w:t>
      </w:r>
      <w:r w:rsidR="00D611D2">
        <w:rPr>
          <w:sz w:val="21"/>
          <w:szCs w:val="21"/>
        </w:rPr>
        <w:t>De la Cruz Tovar</w:t>
      </w:r>
      <w:r w:rsidR="00F06D76">
        <w:rPr>
          <w:sz w:val="21"/>
          <w:szCs w:val="21"/>
        </w:rPr>
        <w:t xml:space="preserve"> expresa que sería necesario solicitar ademas de la información sobre el presupuesto, los lineamientos o requerimientos faltantes para la consolidación en este proceso de creación de manera adecuada. </w:t>
      </w:r>
    </w:p>
    <w:p w:rsidR="00891A02" w:rsidRDefault="00891A02" w:rsidP="001C43FE">
      <w:pPr>
        <w:spacing w:line="240" w:lineRule="auto"/>
        <w:contextualSpacing/>
        <w:jc w:val="both"/>
        <w:rPr>
          <w:sz w:val="21"/>
          <w:szCs w:val="21"/>
        </w:rPr>
      </w:pPr>
    </w:p>
    <w:p w:rsidR="003C6B22" w:rsidRDefault="00F06D76" w:rsidP="001C43FE">
      <w:pPr>
        <w:spacing w:line="240" w:lineRule="auto"/>
        <w:contextualSpacing/>
        <w:jc w:val="both"/>
        <w:rPr>
          <w:sz w:val="21"/>
          <w:szCs w:val="21"/>
        </w:rPr>
      </w:pPr>
      <w:r>
        <w:rPr>
          <w:sz w:val="21"/>
          <w:szCs w:val="21"/>
        </w:rPr>
        <w:t xml:space="preserve">A continuación, el Presidente Alatorre enfatizó que se ha tenido prudencia, cortesía y se han seguido las guías que se indicaron y que es muy grave la situación ya que el Sistema está pensado en el sustento que debe dar </w:t>
      </w:r>
      <w:r w:rsidR="00AE446B">
        <w:rPr>
          <w:sz w:val="21"/>
          <w:szCs w:val="21"/>
        </w:rPr>
        <w:t>la</w:t>
      </w:r>
      <w:r>
        <w:rPr>
          <w:sz w:val="21"/>
          <w:szCs w:val="21"/>
        </w:rPr>
        <w:t xml:space="preserve"> Secretar</w:t>
      </w:r>
      <w:r w:rsidR="00AE446B">
        <w:rPr>
          <w:sz w:val="21"/>
          <w:szCs w:val="21"/>
        </w:rPr>
        <w:t>ía Ejecutiva</w:t>
      </w:r>
      <w:r>
        <w:rPr>
          <w:sz w:val="21"/>
          <w:szCs w:val="21"/>
        </w:rPr>
        <w:t>. Y propuso solicitar una reunión con el Gobernador para exponer la situación.</w:t>
      </w:r>
    </w:p>
    <w:p w:rsidR="000E0794" w:rsidRDefault="000E0794" w:rsidP="006F6F79">
      <w:pPr>
        <w:spacing w:line="240" w:lineRule="auto"/>
        <w:contextualSpacing/>
        <w:jc w:val="both"/>
        <w:rPr>
          <w:sz w:val="21"/>
          <w:szCs w:val="21"/>
          <w:lang w:eastAsia="es-MX"/>
        </w:rPr>
      </w:pPr>
    </w:p>
    <w:p w:rsidR="00AE446B" w:rsidRDefault="00AE446B" w:rsidP="006F6F79">
      <w:pPr>
        <w:spacing w:line="240" w:lineRule="auto"/>
        <w:contextualSpacing/>
        <w:jc w:val="both"/>
        <w:rPr>
          <w:sz w:val="21"/>
          <w:szCs w:val="21"/>
          <w:lang w:eastAsia="es-MX"/>
        </w:rPr>
      </w:pPr>
      <w:r>
        <w:rPr>
          <w:sz w:val="21"/>
          <w:szCs w:val="21"/>
          <w:lang w:eastAsia="es-MX"/>
        </w:rPr>
        <w:t xml:space="preserve">El Fiscal De la Cruz, expresó que es urgente tener conocimiento de la información financiera ya que ha recibido solicitudes de información por parte de particulares sobre el presupuesto asignado a la Fiscalía y no puede solventarlas adecuadamente. </w:t>
      </w:r>
    </w:p>
    <w:p w:rsidR="00AE446B" w:rsidRDefault="00AE446B" w:rsidP="006F6F79">
      <w:pPr>
        <w:spacing w:line="240" w:lineRule="auto"/>
        <w:contextualSpacing/>
        <w:jc w:val="both"/>
        <w:rPr>
          <w:sz w:val="21"/>
          <w:szCs w:val="21"/>
          <w:lang w:eastAsia="es-MX"/>
        </w:rPr>
      </w:pPr>
    </w:p>
    <w:p w:rsidR="00AE446B" w:rsidRDefault="00AE446B" w:rsidP="006F6F79">
      <w:pPr>
        <w:spacing w:line="240" w:lineRule="auto"/>
        <w:contextualSpacing/>
        <w:jc w:val="both"/>
        <w:rPr>
          <w:sz w:val="21"/>
          <w:szCs w:val="21"/>
          <w:lang w:eastAsia="es-MX"/>
        </w:rPr>
      </w:pPr>
      <w:r>
        <w:rPr>
          <w:sz w:val="21"/>
          <w:szCs w:val="21"/>
          <w:lang w:eastAsia="es-MX"/>
        </w:rPr>
        <w:t xml:space="preserve">La Contralora Brito, manifestó su preocupación sobre la recomendación del Secretario Pérez Partida, de comunicarse con el Gobernador, lo cual denota que no hay avance y coincidó con el Presidente </w:t>
      </w:r>
      <w:r w:rsidR="00177DAA">
        <w:rPr>
          <w:sz w:val="21"/>
          <w:szCs w:val="21"/>
          <w:lang w:eastAsia="es-MX"/>
        </w:rPr>
        <w:t xml:space="preserve">Alatorre, respecto de </w:t>
      </w:r>
      <w:r>
        <w:rPr>
          <w:sz w:val="21"/>
          <w:szCs w:val="21"/>
          <w:lang w:eastAsia="es-MX"/>
        </w:rPr>
        <w:t>solicitar la reunión con el Gobernado</w:t>
      </w:r>
      <w:r w:rsidR="00D611D2">
        <w:rPr>
          <w:sz w:val="21"/>
          <w:szCs w:val="21"/>
          <w:lang w:eastAsia="es-MX"/>
        </w:rPr>
        <w:t>r</w:t>
      </w:r>
      <w:r>
        <w:rPr>
          <w:sz w:val="21"/>
          <w:szCs w:val="21"/>
          <w:lang w:eastAsia="es-MX"/>
        </w:rPr>
        <w:t xml:space="preserve"> como Comité Coordinador y darle un </w:t>
      </w:r>
      <w:r w:rsidR="00BD30B3">
        <w:rPr>
          <w:sz w:val="21"/>
          <w:szCs w:val="21"/>
          <w:lang w:eastAsia="es-MX"/>
        </w:rPr>
        <w:t>“</w:t>
      </w:r>
      <w:r>
        <w:rPr>
          <w:sz w:val="21"/>
          <w:szCs w:val="21"/>
          <w:lang w:eastAsia="es-MX"/>
        </w:rPr>
        <w:t>corte</w:t>
      </w:r>
      <w:r w:rsidR="00BD30B3">
        <w:rPr>
          <w:sz w:val="21"/>
          <w:szCs w:val="21"/>
          <w:lang w:eastAsia="es-MX"/>
        </w:rPr>
        <w:t>” de información</w:t>
      </w:r>
      <w:r>
        <w:rPr>
          <w:sz w:val="21"/>
          <w:szCs w:val="21"/>
          <w:lang w:eastAsia="es-MX"/>
        </w:rPr>
        <w:t xml:space="preserve"> sobre lo realizado. Sobre este punto, la Presidenta Cantero se sumó también a la propuesta de esa reunión y agregó que se deben tratar tambié</w:t>
      </w:r>
      <w:r w:rsidR="00372476">
        <w:rPr>
          <w:sz w:val="21"/>
          <w:szCs w:val="21"/>
          <w:lang w:eastAsia="es-MX"/>
        </w:rPr>
        <w:t>n, la situación del ITEI que es similar a la Secretaría Ejecutiva y a la Fiscal</w:t>
      </w:r>
      <w:r w:rsidR="00177DAA">
        <w:rPr>
          <w:sz w:val="21"/>
          <w:szCs w:val="21"/>
          <w:lang w:eastAsia="es-MX"/>
        </w:rPr>
        <w:t>ía</w:t>
      </w:r>
      <w:r w:rsidR="00BD30B3">
        <w:rPr>
          <w:sz w:val="21"/>
          <w:szCs w:val="21"/>
          <w:lang w:eastAsia="es-MX"/>
        </w:rPr>
        <w:t xml:space="preserve"> Especial en Combate a la Corrupción</w:t>
      </w:r>
      <w:r w:rsidR="00177DAA">
        <w:rPr>
          <w:sz w:val="21"/>
          <w:szCs w:val="21"/>
          <w:lang w:eastAsia="es-MX"/>
        </w:rPr>
        <w:t>.</w:t>
      </w:r>
    </w:p>
    <w:p w:rsidR="00AE446B" w:rsidRDefault="00AE446B" w:rsidP="006F6F79">
      <w:pPr>
        <w:spacing w:line="240" w:lineRule="auto"/>
        <w:contextualSpacing/>
        <w:jc w:val="both"/>
        <w:rPr>
          <w:sz w:val="21"/>
          <w:szCs w:val="21"/>
          <w:lang w:eastAsia="es-MX"/>
        </w:rPr>
      </w:pPr>
    </w:p>
    <w:p w:rsidR="00F80AE4" w:rsidRDefault="00F80AE4" w:rsidP="006F6F79">
      <w:pPr>
        <w:spacing w:line="240" w:lineRule="auto"/>
        <w:contextualSpacing/>
        <w:jc w:val="both"/>
        <w:rPr>
          <w:sz w:val="21"/>
          <w:szCs w:val="21"/>
          <w:lang w:eastAsia="es-MX"/>
        </w:rPr>
      </w:pPr>
      <w:r>
        <w:rPr>
          <w:sz w:val="21"/>
          <w:szCs w:val="21"/>
          <w:lang w:eastAsia="es-MX"/>
        </w:rPr>
        <w:t xml:space="preserve">Retomando el acuerdo, el Presidente </w:t>
      </w:r>
      <w:r w:rsidR="00BD30B3">
        <w:rPr>
          <w:sz w:val="21"/>
          <w:szCs w:val="21"/>
          <w:lang w:eastAsia="es-MX"/>
        </w:rPr>
        <w:t>Alatorre solicitó que se prepare</w:t>
      </w:r>
      <w:r>
        <w:rPr>
          <w:sz w:val="21"/>
          <w:szCs w:val="21"/>
          <w:lang w:eastAsia="es-MX"/>
        </w:rPr>
        <w:t xml:space="preserve"> un informe sobre los logros y situación</w:t>
      </w:r>
      <w:r w:rsidR="00BD30B3">
        <w:rPr>
          <w:sz w:val="21"/>
          <w:szCs w:val="21"/>
          <w:lang w:eastAsia="es-MX"/>
        </w:rPr>
        <w:t xml:space="preserve"> del Comité Coordinador</w:t>
      </w:r>
      <w:r>
        <w:rPr>
          <w:sz w:val="21"/>
          <w:szCs w:val="21"/>
          <w:lang w:eastAsia="es-MX"/>
        </w:rPr>
        <w:t xml:space="preserve">. </w:t>
      </w:r>
    </w:p>
    <w:p w:rsidR="00AE446B" w:rsidRDefault="00AE446B" w:rsidP="006F6F79">
      <w:pPr>
        <w:spacing w:line="240" w:lineRule="auto"/>
        <w:contextualSpacing/>
        <w:jc w:val="both"/>
        <w:rPr>
          <w:sz w:val="21"/>
          <w:szCs w:val="21"/>
          <w:lang w:eastAsia="es-MX"/>
        </w:rPr>
      </w:pPr>
    </w:p>
    <w:p w:rsidR="00213D97" w:rsidRDefault="00213359" w:rsidP="006F6F79">
      <w:pPr>
        <w:spacing w:line="240" w:lineRule="auto"/>
        <w:contextualSpacing/>
        <w:jc w:val="both"/>
        <w:rPr>
          <w:sz w:val="21"/>
          <w:szCs w:val="21"/>
          <w:lang w:eastAsia="es-MX"/>
        </w:rPr>
      </w:pPr>
      <w:r>
        <w:rPr>
          <w:sz w:val="21"/>
          <w:szCs w:val="21"/>
          <w:lang w:eastAsia="es-MX"/>
        </w:rPr>
        <w:t>El Magistrado Avelino Bravo pone sobre la mesa que como Ó</w:t>
      </w:r>
      <w:r w:rsidR="00F80AE4">
        <w:rPr>
          <w:sz w:val="21"/>
          <w:szCs w:val="21"/>
          <w:lang w:eastAsia="es-MX"/>
        </w:rPr>
        <w:t>rgano de Gobierno se tome un pu</w:t>
      </w:r>
      <w:r>
        <w:rPr>
          <w:sz w:val="21"/>
          <w:szCs w:val="21"/>
          <w:lang w:eastAsia="es-MX"/>
        </w:rPr>
        <w:t>n</w:t>
      </w:r>
      <w:r w:rsidR="00F80AE4">
        <w:rPr>
          <w:sz w:val="21"/>
          <w:szCs w:val="21"/>
          <w:lang w:eastAsia="es-MX"/>
        </w:rPr>
        <w:t>t</w:t>
      </w:r>
      <w:r>
        <w:rPr>
          <w:sz w:val="21"/>
          <w:szCs w:val="21"/>
          <w:lang w:eastAsia="es-MX"/>
        </w:rPr>
        <w:t xml:space="preserve">o de acuerdo para actuar en la vía </w:t>
      </w:r>
      <w:r w:rsidR="00F80AE4">
        <w:rPr>
          <w:sz w:val="21"/>
          <w:szCs w:val="21"/>
          <w:lang w:eastAsia="es-MX"/>
        </w:rPr>
        <w:t>formal, basado en la relatoría hecha por la Secretaria Técnica y se insista</w:t>
      </w:r>
      <w:r>
        <w:rPr>
          <w:sz w:val="21"/>
          <w:szCs w:val="21"/>
          <w:lang w:eastAsia="es-MX"/>
        </w:rPr>
        <w:t xml:space="preserve">, </w:t>
      </w:r>
      <w:r w:rsidR="00213D97">
        <w:rPr>
          <w:sz w:val="21"/>
          <w:szCs w:val="21"/>
          <w:lang w:eastAsia="es-MX"/>
        </w:rPr>
        <w:t>en que se proporcione un</w:t>
      </w:r>
      <w:r>
        <w:rPr>
          <w:sz w:val="21"/>
          <w:szCs w:val="21"/>
          <w:lang w:eastAsia="es-MX"/>
        </w:rPr>
        <w:t xml:space="preserve"> presupuesto</w:t>
      </w:r>
      <w:r w:rsidR="00213D97">
        <w:rPr>
          <w:sz w:val="21"/>
          <w:szCs w:val="21"/>
          <w:lang w:eastAsia="es-MX"/>
        </w:rPr>
        <w:t xml:space="preserve"> y pueda cumplirse con las obligaciones legales de la Secretaria Técnica y del Órgano de Gobierno</w:t>
      </w:r>
      <w:r>
        <w:rPr>
          <w:sz w:val="21"/>
          <w:szCs w:val="21"/>
          <w:lang w:eastAsia="es-MX"/>
        </w:rPr>
        <w:t xml:space="preserve">. </w:t>
      </w:r>
      <w:r w:rsidR="00213D97">
        <w:rPr>
          <w:sz w:val="21"/>
          <w:szCs w:val="21"/>
          <w:lang w:eastAsia="es-MX"/>
        </w:rPr>
        <w:t>Y también, se apoyen unas con otras, las instituciones que conforman el Comité Coordinador para tener un Sistema Anticorrupción fortalecido y operando.</w:t>
      </w:r>
    </w:p>
    <w:p w:rsidR="00213D97" w:rsidRDefault="00213D97" w:rsidP="006F6F79">
      <w:pPr>
        <w:spacing w:line="240" w:lineRule="auto"/>
        <w:contextualSpacing/>
        <w:jc w:val="both"/>
        <w:rPr>
          <w:sz w:val="21"/>
          <w:szCs w:val="21"/>
          <w:lang w:eastAsia="es-MX"/>
        </w:rPr>
      </w:pPr>
    </w:p>
    <w:p w:rsidR="000E0794" w:rsidRDefault="00213D97" w:rsidP="006F6F79">
      <w:pPr>
        <w:spacing w:line="240" w:lineRule="auto"/>
        <w:contextualSpacing/>
        <w:jc w:val="both"/>
        <w:rPr>
          <w:sz w:val="21"/>
          <w:szCs w:val="21"/>
          <w:lang w:eastAsia="es-MX"/>
        </w:rPr>
      </w:pPr>
      <w:r>
        <w:rPr>
          <w:sz w:val="21"/>
          <w:szCs w:val="21"/>
          <w:lang w:eastAsia="es-MX"/>
        </w:rPr>
        <w:t>La Secretaria Figueroa, agradeció el apoyo recibido y se continuó con el siguiente punto.</w:t>
      </w:r>
    </w:p>
    <w:p w:rsidR="00213D97" w:rsidRDefault="00213D97" w:rsidP="006F6F79">
      <w:pPr>
        <w:spacing w:line="240" w:lineRule="auto"/>
        <w:contextualSpacing/>
        <w:jc w:val="both"/>
        <w:rPr>
          <w:sz w:val="21"/>
          <w:szCs w:val="21"/>
          <w:lang w:eastAsia="es-MX"/>
        </w:rPr>
      </w:pPr>
    </w:p>
    <w:p w:rsidR="000E0794" w:rsidRPr="00765137" w:rsidRDefault="000E0794" w:rsidP="00765137">
      <w:pPr>
        <w:pStyle w:val="Prrafodelista"/>
        <w:numPr>
          <w:ilvl w:val="0"/>
          <w:numId w:val="7"/>
        </w:numPr>
        <w:spacing w:line="240" w:lineRule="auto"/>
        <w:jc w:val="both"/>
        <w:rPr>
          <w:b/>
          <w:sz w:val="21"/>
          <w:szCs w:val="21"/>
        </w:rPr>
      </w:pPr>
      <w:r w:rsidRPr="00765137">
        <w:rPr>
          <w:b/>
          <w:sz w:val="21"/>
          <w:szCs w:val="21"/>
        </w:rPr>
        <w:t>Aprobación de perfiles de puestos</w:t>
      </w:r>
    </w:p>
    <w:p w:rsidR="000E0794" w:rsidRDefault="000E0794" w:rsidP="006F6F79">
      <w:pPr>
        <w:spacing w:line="240" w:lineRule="auto"/>
        <w:contextualSpacing/>
        <w:jc w:val="both"/>
        <w:rPr>
          <w:sz w:val="21"/>
          <w:szCs w:val="21"/>
        </w:rPr>
      </w:pPr>
      <w:r>
        <w:rPr>
          <w:sz w:val="21"/>
          <w:szCs w:val="21"/>
        </w:rPr>
        <w:t>La Secretaria Figuer</w:t>
      </w:r>
      <w:r w:rsidR="003C1064">
        <w:rPr>
          <w:sz w:val="21"/>
          <w:szCs w:val="21"/>
        </w:rPr>
        <w:t>oa, para desahogar el punto sie</w:t>
      </w:r>
      <w:r w:rsidR="00DD779B">
        <w:rPr>
          <w:sz w:val="21"/>
          <w:szCs w:val="21"/>
        </w:rPr>
        <w:t xml:space="preserve">te, les expone los perfiles profesionales requeridos para seis </w:t>
      </w:r>
      <w:r w:rsidR="00075F93">
        <w:rPr>
          <w:sz w:val="21"/>
          <w:szCs w:val="21"/>
        </w:rPr>
        <w:t xml:space="preserve">puestos, señalando que tienen el mismo formato utilizado </w:t>
      </w:r>
      <w:r w:rsidR="00BD30B3">
        <w:rPr>
          <w:sz w:val="21"/>
          <w:szCs w:val="21"/>
        </w:rPr>
        <w:t>para</w:t>
      </w:r>
      <w:r w:rsidR="00DD779B">
        <w:rPr>
          <w:sz w:val="21"/>
          <w:szCs w:val="21"/>
        </w:rPr>
        <w:t xml:space="preserve"> el análisis de los titulares de órganos internos de control y solicitó fueran aprobados.  El Magistrado Bravo Cacho señaló que no se debe señalar una edad para el puesto, pues esto puede ser visto como discriminatorio; la Secretaria Figueroa tomo nota de la corrección. No habien</w:t>
      </w:r>
      <w:r w:rsidR="009578F7">
        <w:rPr>
          <w:sz w:val="21"/>
          <w:szCs w:val="21"/>
        </w:rPr>
        <w:t>do</w:t>
      </w:r>
      <w:r w:rsidR="00DD779B">
        <w:rPr>
          <w:sz w:val="21"/>
          <w:szCs w:val="21"/>
        </w:rPr>
        <w:t xml:space="preserve"> más comentarios, se dieron por aprobados  y pasó al siguiente punto.</w:t>
      </w:r>
    </w:p>
    <w:p w:rsidR="000E0794" w:rsidRDefault="000E0794" w:rsidP="006F6F79">
      <w:pPr>
        <w:spacing w:line="240" w:lineRule="auto"/>
        <w:contextualSpacing/>
        <w:jc w:val="both"/>
        <w:rPr>
          <w:sz w:val="21"/>
          <w:szCs w:val="21"/>
        </w:rPr>
      </w:pPr>
    </w:p>
    <w:p w:rsidR="00F4296E" w:rsidRPr="00765137" w:rsidRDefault="00F4296E" w:rsidP="00765137">
      <w:pPr>
        <w:pStyle w:val="Prrafodelista"/>
        <w:numPr>
          <w:ilvl w:val="0"/>
          <w:numId w:val="7"/>
        </w:numPr>
        <w:spacing w:line="240" w:lineRule="auto"/>
        <w:rPr>
          <w:b/>
          <w:sz w:val="21"/>
          <w:szCs w:val="21"/>
        </w:rPr>
      </w:pPr>
      <w:r w:rsidRPr="00765137">
        <w:rPr>
          <w:b/>
          <w:sz w:val="21"/>
          <w:szCs w:val="21"/>
        </w:rPr>
        <w:t>Propuesta y en su caso, aprobación de nombramientos</w:t>
      </w:r>
    </w:p>
    <w:p w:rsidR="00F4296E" w:rsidRDefault="00D90C8D" w:rsidP="006F6F79">
      <w:pPr>
        <w:spacing w:line="240" w:lineRule="auto"/>
        <w:contextualSpacing/>
        <w:jc w:val="both"/>
        <w:rPr>
          <w:sz w:val="21"/>
          <w:szCs w:val="21"/>
          <w:lang w:eastAsia="es-MX"/>
        </w:rPr>
      </w:pPr>
      <w:r>
        <w:rPr>
          <w:sz w:val="21"/>
          <w:szCs w:val="21"/>
          <w:lang w:eastAsia="es-MX"/>
        </w:rPr>
        <w:t>Para el desahogo de e</w:t>
      </w:r>
      <w:r w:rsidR="000A132E">
        <w:rPr>
          <w:sz w:val="21"/>
          <w:szCs w:val="21"/>
          <w:lang w:eastAsia="es-MX"/>
        </w:rPr>
        <w:t>ste punto, la Secretaria Técnica</w:t>
      </w:r>
      <w:r>
        <w:rPr>
          <w:sz w:val="21"/>
          <w:szCs w:val="21"/>
          <w:lang w:eastAsia="es-MX"/>
        </w:rPr>
        <w:t xml:space="preserve"> recordó que algunos nombramientos los hace el Órgano de Gobierno, a propuesta suya, y otros los hace directamente ella en sus funciones de directora, haciéndolos del conocimiento de este cuerpo colegiado, por lo que aprovecha esta reunión, para ello. Se hace ent</w:t>
      </w:r>
      <w:r w:rsidR="00BD4799">
        <w:rPr>
          <w:sz w:val="21"/>
          <w:szCs w:val="21"/>
          <w:lang w:eastAsia="es-MX"/>
        </w:rPr>
        <w:t>rega del siguiente resumen:</w:t>
      </w:r>
    </w:p>
    <w:p w:rsidR="00BD4799" w:rsidRDefault="00BD4799" w:rsidP="006F6F79">
      <w:pPr>
        <w:spacing w:line="240" w:lineRule="auto"/>
        <w:contextualSpacing/>
        <w:jc w:val="both"/>
        <w:rPr>
          <w:sz w:val="21"/>
          <w:szCs w:val="21"/>
          <w:lang w:eastAsia="es-MX"/>
        </w:rPr>
      </w:pPr>
    </w:p>
    <w:p w:rsidR="00BD4799" w:rsidRDefault="00BD4799" w:rsidP="006F6F79">
      <w:pPr>
        <w:spacing w:line="240" w:lineRule="auto"/>
        <w:contextualSpacing/>
        <w:jc w:val="both"/>
        <w:rPr>
          <w:sz w:val="21"/>
          <w:szCs w:val="21"/>
          <w:lang w:eastAsia="es-MX"/>
        </w:rPr>
      </w:pPr>
    </w:p>
    <w:tbl>
      <w:tblPr>
        <w:tblStyle w:val="Tablaconcuadrcula"/>
        <w:tblW w:w="0" w:type="auto"/>
        <w:jc w:val="center"/>
        <w:tblLook w:val="04A0" w:firstRow="1" w:lastRow="0" w:firstColumn="1" w:lastColumn="0" w:noHBand="0" w:noVBand="1"/>
      </w:tblPr>
      <w:tblGrid>
        <w:gridCol w:w="2306"/>
        <w:gridCol w:w="728"/>
        <w:gridCol w:w="1494"/>
        <w:gridCol w:w="1862"/>
        <w:gridCol w:w="2721"/>
      </w:tblGrid>
      <w:tr w:rsidR="00BD4799" w:rsidRPr="00BD4799" w:rsidTr="00E01981">
        <w:trPr>
          <w:jc w:val="center"/>
        </w:trPr>
        <w:tc>
          <w:tcPr>
            <w:tcW w:w="0" w:type="auto"/>
            <w:shd w:val="clear" w:color="auto" w:fill="B4C6E7" w:themeFill="accent5" w:themeFillTint="66"/>
          </w:tcPr>
          <w:p w:rsidR="00BD4799" w:rsidRPr="00BD4799" w:rsidRDefault="00BD4799" w:rsidP="00BD4799">
            <w:pPr>
              <w:spacing w:after="160"/>
              <w:contextualSpacing/>
              <w:jc w:val="both"/>
              <w:rPr>
                <w:b/>
                <w:sz w:val="18"/>
                <w:szCs w:val="18"/>
                <w:lang w:val="es-MX" w:eastAsia="es-MX"/>
              </w:rPr>
            </w:pPr>
            <w:r w:rsidRPr="00BD4799">
              <w:rPr>
                <w:b/>
                <w:sz w:val="18"/>
                <w:szCs w:val="18"/>
                <w:lang w:val="es-MX" w:eastAsia="es-MX"/>
              </w:rPr>
              <w:t>Puesto</w:t>
            </w:r>
          </w:p>
        </w:tc>
        <w:tc>
          <w:tcPr>
            <w:tcW w:w="0" w:type="auto"/>
            <w:shd w:val="clear" w:color="auto" w:fill="B4C6E7" w:themeFill="accent5" w:themeFillTint="66"/>
          </w:tcPr>
          <w:p w:rsidR="00BD4799" w:rsidRPr="00BD4799" w:rsidRDefault="00BD4799" w:rsidP="00BD4799">
            <w:pPr>
              <w:spacing w:after="160"/>
              <w:contextualSpacing/>
              <w:jc w:val="both"/>
              <w:rPr>
                <w:b/>
                <w:sz w:val="18"/>
                <w:szCs w:val="18"/>
                <w:lang w:val="es-MX" w:eastAsia="es-MX"/>
              </w:rPr>
            </w:pPr>
            <w:r w:rsidRPr="00BD4799">
              <w:rPr>
                <w:b/>
                <w:sz w:val="18"/>
                <w:szCs w:val="18"/>
                <w:lang w:val="es-MX" w:eastAsia="es-MX"/>
              </w:rPr>
              <w:t>Nivel</w:t>
            </w:r>
          </w:p>
        </w:tc>
        <w:tc>
          <w:tcPr>
            <w:tcW w:w="0" w:type="auto"/>
            <w:shd w:val="clear" w:color="auto" w:fill="B4C6E7" w:themeFill="accent5" w:themeFillTint="66"/>
          </w:tcPr>
          <w:p w:rsidR="00BD4799" w:rsidRPr="00BD4799" w:rsidRDefault="00BD4799" w:rsidP="00BD4799">
            <w:pPr>
              <w:spacing w:after="160"/>
              <w:contextualSpacing/>
              <w:jc w:val="both"/>
              <w:rPr>
                <w:b/>
                <w:sz w:val="18"/>
                <w:szCs w:val="18"/>
                <w:lang w:val="es-MX" w:eastAsia="es-MX"/>
              </w:rPr>
            </w:pPr>
            <w:r w:rsidRPr="00BD4799">
              <w:rPr>
                <w:b/>
                <w:sz w:val="18"/>
                <w:szCs w:val="18"/>
                <w:lang w:val="es-MX" w:eastAsia="es-MX"/>
              </w:rPr>
              <w:t>Sueldo base en pesos</w:t>
            </w:r>
          </w:p>
        </w:tc>
        <w:tc>
          <w:tcPr>
            <w:tcW w:w="0" w:type="auto"/>
            <w:shd w:val="clear" w:color="auto" w:fill="B4C6E7" w:themeFill="accent5" w:themeFillTint="66"/>
          </w:tcPr>
          <w:p w:rsidR="00BD4799" w:rsidRPr="00BD4799" w:rsidRDefault="00BD4799" w:rsidP="00BD4799">
            <w:pPr>
              <w:spacing w:after="160"/>
              <w:contextualSpacing/>
              <w:jc w:val="both"/>
              <w:rPr>
                <w:b/>
                <w:sz w:val="18"/>
                <w:szCs w:val="18"/>
                <w:lang w:val="es-MX" w:eastAsia="es-MX"/>
              </w:rPr>
            </w:pPr>
            <w:r w:rsidRPr="00BD4799">
              <w:rPr>
                <w:b/>
                <w:sz w:val="18"/>
                <w:szCs w:val="18"/>
                <w:lang w:val="es-MX" w:eastAsia="es-MX"/>
              </w:rPr>
              <w:t>Fecha de inicio de labores</w:t>
            </w:r>
          </w:p>
        </w:tc>
        <w:tc>
          <w:tcPr>
            <w:tcW w:w="0" w:type="auto"/>
            <w:shd w:val="clear" w:color="auto" w:fill="B4C6E7" w:themeFill="accent5" w:themeFillTint="66"/>
          </w:tcPr>
          <w:p w:rsidR="00BD4799" w:rsidRPr="00BD4799" w:rsidRDefault="00BD4799" w:rsidP="00BD4799">
            <w:pPr>
              <w:spacing w:after="160"/>
              <w:contextualSpacing/>
              <w:jc w:val="both"/>
              <w:rPr>
                <w:b/>
                <w:sz w:val="18"/>
                <w:szCs w:val="18"/>
                <w:lang w:val="es-MX" w:eastAsia="es-MX"/>
              </w:rPr>
            </w:pPr>
            <w:r w:rsidRPr="00BD4799">
              <w:rPr>
                <w:b/>
                <w:sz w:val="18"/>
                <w:szCs w:val="18"/>
                <w:lang w:val="es-MX" w:eastAsia="es-MX"/>
              </w:rPr>
              <w:t>Persona nombrada/propuesta</w:t>
            </w:r>
          </w:p>
        </w:tc>
      </w:tr>
      <w:tr w:rsidR="00BD4799" w:rsidRPr="00BD4799" w:rsidTr="00E01981">
        <w:trPr>
          <w:jc w:val="center"/>
        </w:trPr>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Secretario Técnico</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30</w:t>
            </w:r>
          </w:p>
        </w:tc>
        <w:tc>
          <w:tcPr>
            <w:tcW w:w="0" w:type="auto"/>
          </w:tcPr>
          <w:p w:rsidR="00BD4799" w:rsidRPr="00BD4799" w:rsidRDefault="00BD4799" w:rsidP="00BD30B3">
            <w:pPr>
              <w:spacing w:after="160"/>
              <w:contextualSpacing/>
              <w:jc w:val="both"/>
              <w:rPr>
                <w:sz w:val="18"/>
                <w:szCs w:val="18"/>
                <w:lang w:val="es-MX" w:eastAsia="es-MX"/>
              </w:rPr>
            </w:pPr>
            <w:r w:rsidRPr="00BD4799">
              <w:rPr>
                <w:sz w:val="18"/>
                <w:szCs w:val="18"/>
                <w:lang w:val="es-MX" w:eastAsia="es-MX"/>
              </w:rPr>
              <w:t xml:space="preserve">102,191 </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1/feb/2018</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Haimé Figueroa Neri</w:t>
            </w:r>
          </w:p>
        </w:tc>
      </w:tr>
      <w:tr w:rsidR="00BD4799" w:rsidRPr="00BD4799" w:rsidTr="00E01981">
        <w:trPr>
          <w:jc w:val="center"/>
        </w:trPr>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r>
      <w:tr w:rsidR="00BD4799" w:rsidRPr="00BD4799" w:rsidTr="00E01981">
        <w:trPr>
          <w:jc w:val="center"/>
        </w:trPr>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lastRenderedPageBreak/>
              <w:t>Secretaria Particular</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20</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34,487</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1/jul/2018</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Paola Berenice Martínez Ruíz</w:t>
            </w:r>
          </w:p>
        </w:tc>
      </w:tr>
      <w:tr w:rsidR="00BD4799" w:rsidRPr="00BD4799" w:rsidTr="00E01981">
        <w:trPr>
          <w:jc w:val="center"/>
        </w:trPr>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 xml:space="preserve">Auxiliar administrativo </w:t>
            </w:r>
          </w:p>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 xml:space="preserve">8 horas </w:t>
            </w:r>
          </w:p>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(por honorarios)</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15</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19,532</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1/jul/2018</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Karla María Inzunza Álvarez</w:t>
            </w:r>
          </w:p>
        </w:tc>
      </w:tr>
      <w:tr w:rsidR="00BD4799" w:rsidRPr="00BD4799" w:rsidTr="00E01981">
        <w:tblPrEx>
          <w:jc w:val="left"/>
        </w:tblPrEx>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r>
      <w:tr w:rsidR="00BD4799" w:rsidRPr="00BD4799" w:rsidTr="00E01981">
        <w:tblPrEx>
          <w:jc w:val="left"/>
        </w:tblPrEx>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Secretaria Privada (recepción)</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14</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17,213</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16/jul/2018</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Reyna Wendolyn Navarro Serrano</w:t>
            </w:r>
          </w:p>
        </w:tc>
      </w:tr>
      <w:tr w:rsidR="00BD4799" w:rsidRPr="00BD4799" w:rsidTr="00E01981">
        <w:tblPrEx>
          <w:jc w:val="left"/>
        </w:tblPrEx>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r>
      <w:tr w:rsidR="00BD4799" w:rsidRPr="00BD4799" w:rsidTr="00E01981">
        <w:tblPrEx>
          <w:jc w:val="left"/>
        </w:tblPrEx>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Coordinador de Administración</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22</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42,280</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16/jul/2018</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Martha Iraí Arriola Flores</w:t>
            </w:r>
          </w:p>
        </w:tc>
      </w:tr>
      <w:tr w:rsidR="00BD4799" w:rsidRPr="00BD4799" w:rsidTr="00E01981">
        <w:tblPrEx>
          <w:jc w:val="left"/>
        </w:tblPrEx>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c>
          <w:tcPr>
            <w:tcW w:w="0" w:type="auto"/>
          </w:tcPr>
          <w:p w:rsidR="00BD4799" w:rsidRPr="00BD4799" w:rsidRDefault="00BD4799" w:rsidP="00BD4799">
            <w:pPr>
              <w:spacing w:after="160"/>
              <w:contextualSpacing/>
              <w:jc w:val="both"/>
              <w:rPr>
                <w:sz w:val="18"/>
                <w:szCs w:val="18"/>
                <w:lang w:val="es-MX" w:eastAsia="es-MX"/>
              </w:rPr>
            </w:pPr>
          </w:p>
        </w:tc>
      </w:tr>
      <w:tr w:rsidR="00BD4799" w:rsidRPr="00BD4799" w:rsidTr="00E01981">
        <w:tblPrEx>
          <w:jc w:val="left"/>
        </w:tblPrEx>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Titular del Órgano Interno de Control</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19</w:t>
            </w:r>
          </w:p>
        </w:tc>
        <w:tc>
          <w:tcPr>
            <w:tcW w:w="0" w:type="auto"/>
          </w:tcPr>
          <w:p w:rsidR="00BD4799" w:rsidRPr="00BD4799" w:rsidRDefault="00BD4799" w:rsidP="00BD30B3">
            <w:pPr>
              <w:spacing w:after="160"/>
              <w:contextualSpacing/>
              <w:jc w:val="both"/>
              <w:rPr>
                <w:sz w:val="18"/>
                <w:szCs w:val="18"/>
                <w:lang w:val="es-MX" w:eastAsia="es-MX"/>
              </w:rPr>
            </w:pPr>
            <w:r w:rsidRPr="00BD4799">
              <w:rPr>
                <w:sz w:val="18"/>
                <w:szCs w:val="18"/>
                <w:lang w:val="es-MX" w:eastAsia="es-MX"/>
              </w:rPr>
              <w:t>30,883</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1/ene/2018</w:t>
            </w:r>
          </w:p>
        </w:tc>
        <w:tc>
          <w:tcPr>
            <w:tcW w:w="0" w:type="auto"/>
          </w:tcPr>
          <w:p w:rsidR="00BD4799" w:rsidRPr="00BD4799" w:rsidRDefault="00BD4799" w:rsidP="00BD4799">
            <w:pPr>
              <w:spacing w:after="160"/>
              <w:contextualSpacing/>
              <w:jc w:val="both"/>
              <w:rPr>
                <w:sz w:val="18"/>
                <w:szCs w:val="18"/>
                <w:lang w:val="es-MX" w:eastAsia="es-MX"/>
              </w:rPr>
            </w:pPr>
            <w:r w:rsidRPr="00BD4799">
              <w:rPr>
                <w:sz w:val="18"/>
                <w:szCs w:val="18"/>
                <w:lang w:val="es-MX" w:eastAsia="es-MX"/>
              </w:rPr>
              <w:t>Norma Jesús Hernández Reyes</w:t>
            </w:r>
          </w:p>
        </w:tc>
      </w:tr>
    </w:tbl>
    <w:p w:rsidR="00BD4799" w:rsidRDefault="00BD4799" w:rsidP="006F6F79">
      <w:pPr>
        <w:spacing w:line="240" w:lineRule="auto"/>
        <w:contextualSpacing/>
        <w:jc w:val="both"/>
        <w:rPr>
          <w:sz w:val="21"/>
          <w:szCs w:val="21"/>
          <w:lang w:eastAsia="es-MX"/>
        </w:rPr>
      </w:pPr>
    </w:p>
    <w:p w:rsidR="00BD4799" w:rsidRDefault="00BD4799" w:rsidP="006F6F79">
      <w:pPr>
        <w:spacing w:line="240" w:lineRule="auto"/>
        <w:contextualSpacing/>
        <w:jc w:val="both"/>
        <w:rPr>
          <w:sz w:val="21"/>
          <w:szCs w:val="21"/>
          <w:lang w:eastAsia="es-MX"/>
        </w:rPr>
      </w:pPr>
    </w:p>
    <w:p w:rsidR="00F4296E" w:rsidRDefault="00F4296E" w:rsidP="00F4296E">
      <w:pPr>
        <w:spacing w:line="240" w:lineRule="auto"/>
        <w:contextualSpacing/>
        <w:jc w:val="both"/>
        <w:rPr>
          <w:sz w:val="21"/>
          <w:szCs w:val="21"/>
        </w:rPr>
      </w:pPr>
      <w:r>
        <w:rPr>
          <w:noProof w:val="0"/>
          <w:sz w:val="21"/>
          <w:szCs w:val="21"/>
        </w:rPr>
        <w:t xml:space="preserve">Continuando con el desahogo del </w:t>
      </w:r>
      <w:r w:rsidR="000A132E">
        <w:rPr>
          <w:noProof w:val="0"/>
          <w:sz w:val="21"/>
          <w:szCs w:val="21"/>
        </w:rPr>
        <w:t>Orden del Día</w:t>
      </w:r>
      <w:r>
        <w:rPr>
          <w:noProof w:val="0"/>
          <w:sz w:val="21"/>
          <w:szCs w:val="21"/>
        </w:rPr>
        <w:t xml:space="preserve"> la Secretaría expone brevemente los perfiles de las </w:t>
      </w:r>
      <w:r w:rsidR="00AC2B1A">
        <w:rPr>
          <w:noProof w:val="0"/>
          <w:sz w:val="21"/>
          <w:szCs w:val="21"/>
        </w:rPr>
        <w:t>personas</w:t>
      </w:r>
      <w:r w:rsidR="00BD4799">
        <w:rPr>
          <w:noProof w:val="0"/>
          <w:sz w:val="21"/>
          <w:szCs w:val="21"/>
        </w:rPr>
        <w:t xml:space="preserve"> que </w:t>
      </w:r>
      <w:r w:rsidR="00BD30B3">
        <w:rPr>
          <w:noProof w:val="0"/>
          <w:sz w:val="21"/>
          <w:szCs w:val="21"/>
        </w:rPr>
        <w:t xml:space="preserve">se </w:t>
      </w:r>
      <w:r w:rsidR="00BD4799">
        <w:rPr>
          <w:noProof w:val="0"/>
          <w:sz w:val="21"/>
          <w:szCs w:val="21"/>
        </w:rPr>
        <w:t>integran como personal</w:t>
      </w:r>
      <w:r>
        <w:rPr>
          <w:noProof w:val="0"/>
          <w:sz w:val="21"/>
          <w:szCs w:val="21"/>
        </w:rPr>
        <w:t xml:space="preserve"> mínimo requerido </w:t>
      </w:r>
      <w:r w:rsidR="00BD4799">
        <w:rPr>
          <w:noProof w:val="0"/>
          <w:sz w:val="21"/>
          <w:szCs w:val="21"/>
        </w:rPr>
        <w:t xml:space="preserve">de apoyo administrativo, </w:t>
      </w:r>
      <w:r>
        <w:rPr>
          <w:noProof w:val="0"/>
          <w:sz w:val="21"/>
          <w:szCs w:val="21"/>
        </w:rPr>
        <w:t xml:space="preserve">y </w:t>
      </w:r>
      <w:r>
        <w:rPr>
          <w:sz w:val="21"/>
          <w:szCs w:val="21"/>
        </w:rPr>
        <w:t>se hace e</w:t>
      </w:r>
      <w:r w:rsidR="00BD4799">
        <w:rPr>
          <w:sz w:val="21"/>
          <w:szCs w:val="21"/>
        </w:rPr>
        <w:t>ntrega de sus curricum vitae.</w:t>
      </w:r>
      <w:r>
        <w:rPr>
          <w:sz w:val="21"/>
          <w:szCs w:val="21"/>
        </w:rPr>
        <w:t xml:space="preserve"> </w:t>
      </w:r>
    </w:p>
    <w:p w:rsidR="00F4296E" w:rsidRPr="000E0794" w:rsidRDefault="00F4296E" w:rsidP="00F4296E">
      <w:pPr>
        <w:spacing w:line="240" w:lineRule="auto"/>
        <w:contextualSpacing/>
        <w:jc w:val="both"/>
        <w:rPr>
          <w:sz w:val="21"/>
          <w:szCs w:val="21"/>
        </w:rPr>
      </w:pPr>
    </w:p>
    <w:p w:rsidR="00F4296E" w:rsidRDefault="007C1D99" w:rsidP="00F4296E">
      <w:pPr>
        <w:spacing w:line="240" w:lineRule="auto"/>
        <w:contextualSpacing/>
        <w:jc w:val="both"/>
        <w:rPr>
          <w:noProof w:val="0"/>
          <w:sz w:val="21"/>
          <w:szCs w:val="21"/>
        </w:rPr>
      </w:pPr>
      <w:r>
        <w:rPr>
          <w:noProof w:val="0"/>
          <w:sz w:val="21"/>
          <w:szCs w:val="21"/>
        </w:rPr>
        <w:t>Para el caso de Martha Iraí</w:t>
      </w:r>
      <w:r w:rsidR="00BD30B3">
        <w:rPr>
          <w:noProof w:val="0"/>
          <w:sz w:val="21"/>
          <w:szCs w:val="21"/>
        </w:rPr>
        <w:t xml:space="preserve"> Arriola Flores</w:t>
      </w:r>
      <w:r>
        <w:rPr>
          <w:noProof w:val="0"/>
          <w:sz w:val="21"/>
          <w:szCs w:val="21"/>
        </w:rPr>
        <w:t xml:space="preserve"> como Coordinador de Administración, señala que ha venido </w:t>
      </w:r>
      <w:r w:rsidR="00BD4799">
        <w:rPr>
          <w:noProof w:val="0"/>
          <w:sz w:val="21"/>
          <w:szCs w:val="21"/>
        </w:rPr>
        <w:t>ayudando</w:t>
      </w:r>
      <w:r>
        <w:rPr>
          <w:noProof w:val="0"/>
          <w:sz w:val="21"/>
          <w:szCs w:val="21"/>
        </w:rPr>
        <w:t xml:space="preserve"> de manera voluntaria y sin goce de sueldo con el fin de demostrar sus capacidades para llevar a cabo las funciones que requiere el cargo. </w:t>
      </w:r>
    </w:p>
    <w:p w:rsidR="007C1D99" w:rsidRDefault="007C1D99" w:rsidP="00F4296E">
      <w:pPr>
        <w:spacing w:line="240" w:lineRule="auto"/>
        <w:contextualSpacing/>
        <w:jc w:val="both"/>
        <w:rPr>
          <w:noProof w:val="0"/>
          <w:sz w:val="21"/>
          <w:szCs w:val="21"/>
        </w:rPr>
      </w:pPr>
    </w:p>
    <w:p w:rsidR="007C1D99" w:rsidRDefault="007C1D99" w:rsidP="00F4296E">
      <w:pPr>
        <w:spacing w:line="240" w:lineRule="auto"/>
        <w:contextualSpacing/>
        <w:jc w:val="both"/>
        <w:rPr>
          <w:noProof w:val="0"/>
          <w:sz w:val="21"/>
          <w:szCs w:val="21"/>
        </w:rPr>
      </w:pPr>
      <w:r>
        <w:rPr>
          <w:noProof w:val="0"/>
          <w:sz w:val="21"/>
          <w:szCs w:val="21"/>
        </w:rPr>
        <w:t xml:space="preserve">Señala que la elección de cada una de las personas para ocupar los </w:t>
      </w:r>
      <w:r w:rsidR="00AC2B1A">
        <w:rPr>
          <w:noProof w:val="0"/>
          <w:sz w:val="21"/>
          <w:szCs w:val="21"/>
        </w:rPr>
        <w:t>cargos</w:t>
      </w:r>
      <w:r>
        <w:rPr>
          <w:noProof w:val="0"/>
          <w:sz w:val="21"/>
          <w:szCs w:val="21"/>
        </w:rPr>
        <w:t xml:space="preserve"> ha sido un proceso de </w:t>
      </w:r>
      <w:r w:rsidR="00AC2B1A">
        <w:rPr>
          <w:noProof w:val="0"/>
          <w:sz w:val="21"/>
          <w:szCs w:val="21"/>
        </w:rPr>
        <w:t>análisis</w:t>
      </w:r>
      <w:r>
        <w:rPr>
          <w:noProof w:val="0"/>
          <w:sz w:val="21"/>
          <w:szCs w:val="21"/>
        </w:rPr>
        <w:t xml:space="preserve"> en el cual se ha tomado en cuenta la trayectoria, así como la formación </w:t>
      </w:r>
      <w:r w:rsidR="00AC2B1A">
        <w:rPr>
          <w:noProof w:val="0"/>
          <w:sz w:val="21"/>
          <w:szCs w:val="21"/>
        </w:rPr>
        <w:t>académica</w:t>
      </w:r>
      <w:r w:rsidR="00BD4799">
        <w:rPr>
          <w:noProof w:val="0"/>
          <w:sz w:val="21"/>
          <w:szCs w:val="21"/>
        </w:rPr>
        <w:t>, la experiencia y recomendaciones de personas con las que han trabajado con la finalidad de contar con elementos para valorar sus competencias.</w:t>
      </w:r>
    </w:p>
    <w:p w:rsidR="00537D12" w:rsidRDefault="00537D12" w:rsidP="00F4296E">
      <w:pPr>
        <w:spacing w:line="240" w:lineRule="auto"/>
        <w:contextualSpacing/>
        <w:jc w:val="both"/>
        <w:rPr>
          <w:sz w:val="21"/>
          <w:szCs w:val="21"/>
          <w:lang w:eastAsia="es-MX"/>
        </w:rPr>
      </w:pPr>
    </w:p>
    <w:p w:rsidR="00F4296E" w:rsidRDefault="001B2F83" w:rsidP="00F4296E">
      <w:pPr>
        <w:spacing w:line="240" w:lineRule="auto"/>
        <w:contextualSpacing/>
        <w:jc w:val="both"/>
        <w:rPr>
          <w:sz w:val="21"/>
          <w:szCs w:val="21"/>
          <w:lang w:eastAsia="es-MX"/>
        </w:rPr>
      </w:pPr>
      <w:r>
        <w:rPr>
          <w:sz w:val="21"/>
          <w:szCs w:val="21"/>
          <w:lang w:eastAsia="es-MX"/>
        </w:rPr>
        <w:t>Solicita a los integrantes del Órgano de Gobierno, tomen conocimiento de los nombramientos de la secretaria particular y secretaria privada que hará funciones de recepcionista, archivo y otros apoyos logísticos y aprueben la propuesta de la coordinadora de administración, lo cual se hace constar en los acuerdos tomados.</w:t>
      </w:r>
    </w:p>
    <w:p w:rsidR="00A4624E" w:rsidRDefault="00A4624E" w:rsidP="00F4296E">
      <w:pPr>
        <w:spacing w:line="240" w:lineRule="auto"/>
        <w:contextualSpacing/>
        <w:jc w:val="both"/>
        <w:rPr>
          <w:sz w:val="21"/>
          <w:szCs w:val="21"/>
          <w:lang w:eastAsia="es-MX"/>
        </w:rPr>
      </w:pPr>
    </w:p>
    <w:p w:rsidR="00F4296E" w:rsidRPr="00A4624E" w:rsidRDefault="0032070F" w:rsidP="006F6F79">
      <w:pPr>
        <w:pStyle w:val="Prrafodelista"/>
        <w:numPr>
          <w:ilvl w:val="0"/>
          <w:numId w:val="7"/>
        </w:numPr>
        <w:spacing w:line="240" w:lineRule="auto"/>
        <w:jc w:val="both"/>
        <w:rPr>
          <w:b/>
          <w:sz w:val="21"/>
          <w:szCs w:val="21"/>
          <w:lang w:eastAsia="es-MX"/>
        </w:rPr>
      </w:pPr>
      <w:r w:rsidRPr="00E74387">
        <w:rPr>
          <w:b/>
          <w:sz w:val="21"/>
          <w:szCs w:val="21"/>
        </w:rPr>
        <w:t>Asuntos generales</w:t>
      </w:r>
    </w:p>
    <w:p w:rsidR="004D7C9B" w:rsidRDefault="004D7C9B" w:rsidP="006F6F79">
      <w:pPr>
        <w:spacing w:line="240" w:lineRule="auto"/>
        <w:contextualSpacing/>
        <w:jc w:val="both"/>
        <w:rPr>
          <w:noProof w:val="0"/>
          <w:sz w:val="21"/>
          <w:szCs w:val="21"/>
        </w:rPr>
      </w:pPr>
      <w:r>
        <w:rPr>
          <w:noProof w:val="0"/>
          <w:sz w:val="21"/>
          <w:szCs w:val="21"/>
        </w:rPr>
        <w:t xml:space="preserve">La Secretaria Figueroa hace un breve informe sobre el </w:t>
      </w:r>
      <w:r w:rsidR="00A4624E">
        <w:rPr>
          <w:noProof w:val="0"/>
          <w:sz w:val="21"/>
          <w:szCs w:val="21"/>
        </w:rPr>
        <w:t>ta</w:t>
      </w:r>
      <w:r w:rsidR="00F9081C">
        <w:rPr>
          <w:noProof w:val="0"/>
          <w:sz w:val="21"/>
          <w:szCs w:val="21"/>
        </w:rPr>
        <w:t xml:space="preserve">ller </w:t>
      </w:r>
      <w:r w:rsidR="00BD30B3">
        <w:rPr>
          <w:noProof w:val="0"/>
          <w:sz w:val="21"/>
          <w:szCs w:val="21"/>
        </w:rPr>
        <w:t>que realizó sobre la “</w:t>
      </w:r>
      <w:r w:rsidR="00F9081C">
        <w:rPr>
          <w:noProof w:val="0"/>
          <w:sz w:val="21"/>
          <w:szCs w:val="21"/>
        </w:rPr>
        <w:t>metodología</w:t>
      </w:r>
      <w:r w:rsidR="00A4624E">
        <w:rPr>
          <w:noProof w:val="0"/>
          <w:sz w:val="21"/>
          <w:szCs w:val="21"/>
        </w:rPr>
        <w:t xml:space="preserve"> de marco lógico</w:t>
      </w:r>
      <w:r w:rsidR="00BD30B3">
        <w:rPr>
          <w:noProof w:val="0"/>
          <w:sz w:val="21"/>
          <w:szCs w:val="21"/>
        </w:rPr>
        <w:t>”</w:t>
      </w:r>
      <w:r w:rsidR="00A4624E">
        <w:rPr>
          <w:noProof w:val="0"/>
          <w:sz w:val="21"/>
          <w:szCs w:val="21"/>
        </w:rPr>
        <w:t xml:space="preserve"> y las </w:t>
      </w:r>
      <w:r w:rsidR="00BD30B3">
        <w:rPr>
          <w:noProof w:val="0"/>
          <w:sz w:val="21"/>
          <w:szCs w:val="21"/>
        </w:rPr>
        <w:t>“</w:t>
      </w:r>
      <w:r w:rsidR="00A4624E">
        <w:rPr>
          <w:noProof w:val="0"/>
          <w:sz w:val="21"/>
          <w:szCs w:val="21"/>
        </w:rPr>
        <w:t>matrices de indicadores de resultados</w:t>
      </w:r>
      <w:r w:rsidR="00BD30B3">
        <w:rPr>
          <w:noProof w:val="0"/>
          <w:sz w:val="21"/>
          <w:szCs w:val="21"/>
        </w:rPr>
        <w:t>”</w:t>
      </w:r>
      <w:r w:rsidR="00A4624E">
        <w:rPr>
          <w:noProof w:val="0"/>
          <w:sz w:val="21"/>
          <w:szCs w:val="21"/>
        </w:rPr>
        <w:t xml:space="preserve"> 2018 y 2019.</w:t>
      </w:r>
      <w:r w:rsidR="007200B6">
        <w:rPr>
          <w:sz w:val="21"/>
          <w:szCs w:val="21"/>
        </w:rPr>
        <w:t xml:space="preserve"> No habiendo más asuntos </w:t>
      </w:r>
      <w:r w:rsidR="00A4624E">
        <w:rPr>
          <w:sz w:val="21"/>
          <w:szCs w:val="21"/>
        </w:rPr>
        <w:t>se pasó a recapitular los acuerdos.</w:t>
      </w:r>
    </w:p>
    <w:p w:rsidR="000971B1" w:rsidRDefault="000971B1" w:rsidP="006F6F79">
      <w:pPr>
        <w:spacing w:line="240" w:lineRule="auto"/>
        <w:contextualSpacing/>
        <w:jc w:val="both"/>
        <w:rPr>
          <w:sz w:val="21"/>
          <w:szCs w:val="21"/>
          <w:lang w:eastAsia="es-MX"/>
        </w:rPr>
      </w:pPr>
    </w:p>
    <w:p w:rsidR="000971B1" w:rsidRPr="00A4624E" w:rsidRDefault="000971B1" w:rsidP="00A4624E">
      <w:pPr>
        <w:pStyle w:val="Prrafodelista"/>
        <w:numPr>
          <w:ilvl w:val="0"/>
          <w:numId w:val="7"/>
        </w:numPr>
        <w:spacing w:line="240" w:lineRule="auto"/>
        <w:ind w:left="851" w:hanging="491"/>
        <w:rPr>
          <w:b/>
          <w:sz w:val="21"/>
          <w:szCs w:val="21"/>
        </w:rPr>
      </w:pPr>
      <w:r w:rsidRPr="00E74387">
        <w:rPr>
          <w:b/>
          <w:sz w:val="21"/>
          <w:szCs w:val="21"/>
        </w:rPr>
        <w:t>Acuerdos</w:t>
      </w:r>
    </w:p>
    <w:p w:rsidR="00A4624E" w:rsidRDefault="000971B1" w:rsidP="006F6F79">
      <w:pPr>
        <w:spacing w:line="240" w:lineRule="auto"/>
        <w:contextualSpacing/>
        <w:jc w:val="both"/>
        <w:rPr>
          <w:noProof w:val="0"/>
          <w:sz w:val="21"/>
          <w:szCs w:val="21"/>
        </w:rPr>
      </w:pPr>
      <w:r>
        <w:rPr>
          <w:noProof w:val="0"/>
          <w:sz w:val="21"/>
          <w:szCs w:val="21"/>
        </w:rPr>
        <w:t xml:space="preserve">Se hace la lectura de </w:t>
      </w:r>
      <w:r w:rsidR="00A4624E">
        <w:rPr>
          <w:noProof w:val="0"/>
          <w:sz w:val="21"/>
          <w:szCs w:val="21"/>
        </w:rPr>
        <w:t xml:space="preserve">una propuesta de acuerdos, misma que les </w:t>
      </w:r>
      <w:r w:rsidR="00BD30B3">
        <w:rPr>
          <w:noProof w:val="0"/>
          <w:sz w:val="21"/>
          <w:szCs w:val="21"/>
        </w:rPr>
        <w:t>fue</w:t>
      </w:r>
      <w:r w:rsidR="00A4624E">
        <w:rPr>
          <w:noProof w:val="0"/>
          <w:sz w:val="21"/>
          <w:szCs w:val="21"/>
        </w:rPr>
        <w:t xml:space="preserve"> entrega</w:t>
      </w:r>
      <w:r w:rsidR="00BD30B3">
        <w:rPr>
          <w:noProof w:val="0"/>
          <w:sz w:val="21"/>
          <w:szCs w:val="21"/>
        </w:rPr>
        <w:t>da</w:t>
      </w:r>
      <w:r w:rsidR="00A4624E">
        <w:rPr>
          <w:noProof w:val="0"/>
          <w:sz w:val="21"/>
          <w:szCs w:val="21"/>
        </w:rPr>
        <w:t xml:space="preserve"> en forma impresa en calidad de borrador para facilitar su comprensión. Tras unas adecuaciones solicitadas se toman los siguientes acuerdos:</w:t>
      </w:r>
    </w:p>
    <w:p w:rsidR="00BD30B3" w:rsidRDefault="00BD30B3" w:rsidP="006F6F79">
      <w:pPr>
        <w:spacing w:line="240" w:lineRule="auto"/>
        <w:contextualSpacing/>
        <w:jc w:val="both"/>
        <w:rPr>
          <w:noProof w:val="0"/>
          <w:sz w:val="21"/>
          <w:szCs w:val="21"/>
        </w:rPr>
      </w:pPr>
    </w:p>
    <w:p w:rsidR="002E3421" w:rsidRPr="002E3421" w:rsidRDefault="002E3421" w:rsidP="002E3421">
      <w:pPr>
        <w:spacing w:line="240" w:lineRule="auto"/>
        <w:contextualSpacing/>
        <w:rPr>
          <w:b/>
          <w:sz w:val="21"/>
          <w:szCs w:val="21"/>
          <w:lang w:val="es-MX" w:eastAsia="es-MX"/>
        </w:rPr>
      </w:pPr>
      <w:r w:rsidRPr="002E3421">
        <w:rPr>
          <w:b/>
          <w:sz w:val="21"/>
          <w:szCs w:val="21"/>
          <w:lang w:val="es-MX" w:eastAsia="es-MX"/>
        </w:rPr>
        <w:t>A.OG.2018.6</w:t>
      </w:r>
    </w:p>
    <w:p w:rsidR="002E3421" w:rsidRPr="002E3421" w:rsidRDefault="002E3421" w:rsidP="002E3421">
      <w:pPr>
        <w:spacing w:line="240" w:lineRule="auto"/>
        <w:contextualSpacing/>
        <w:jc w:val="both"/>
        <w:rPr>
          <w:sz w:val="21"/>
          <w:szCs w:val="21"/>
          <w:lang w:val="es-MX" w:eastAsia="es-MX"/>
        </w:rPr>
      </w:pPr>
      <w:r w:rsidRPr="002E3421">
        <w:rPr>
          <w:sz w:val="21"/>
          <w:szCs w:val="21"/>
          <w:lang w:val="es-MX" w:eastAsia="es-MX"/>
        </w:rPr>
        <w:t xml:space="preserve">Se tiene por expuesta la relatoría de trámites y comunicaciones realizadas por la Secretaria Técnica, en reuniones y vía oficios enviados a diversos funcionarios de la Secretaría de Planeación, Administración y Finanzas, misma que se resume en esta </w:t>
      </w:r>
      <w:r w:rsidRPr="002E3421">
        <w:rPr>
          <w:sz w:val="21"/>
          <w:szCs w:val="21"/>
          <w:lang w:val="es-MX" w:eastAsia="es-MX"/>
        </w:rPr>
        <w:lastRenderedPageBreak/>
        <w:t xml:space="preserve">Acta. Derivado de ello, se acuerda emitir un comunicado a la SEPAF para que informe sobre la situación presupuestaria de la Secretaría Ejecutiva y las gestiones que ésta tiene que realizar, conforme con la normativa correspondiente, para elaborar su presupuesto, ejercerlo y poder funcionar como el órgano técnico que es del Comité Coordinador del Sistema Estatal Anticorrupción de Jalisco. </w:t>
      </w:r>
    </w:p>
    <w:p w:rsidR="002E3421" w:rsidRPr="002E3421" w:rsidRDefault="002E3421" w:rsidP="002E3421">
      <w:pPr>
        <w:spacing w:line="240" w:lineRule="auto"/>
        <w:contextualSpacing/>
        <w:jc w:val="both"/>
        <w:rPr>
          <w:b/>
          <w:sz w:val="21"/>
          <w:szCs w:val="21"/>
          <w:lang w:val="es-MX" w:eastAsia="es-MX"/>
        </w:rPr>
      </w:pPr>
    </w:p>
    <w:p w:rsidR="002E3421" w:rsidRPr="002E3421" w:rsidRDefault="002E3421" w:rsidP="002E3421">
      <w:pPr>
        <w:spacing w:line="240" w:lineRule="auto"/>
        <w:contextualSpacing/>
        <w:jc w:val="both"/>
        <w:rPr>
          <w:b/>
          <w:sz w:val="21"/>
          <w:szCs w:val="21"/>
          <w:lang w:val="es-MX" w:eastAsia="es-MX"/>
        </w:rPr>
      </w:pPr>
      <w:r w:rsidRPr="002E3421">
        <w:rPr>
          <w:b/>
          <w:sz w:val="21"/>
          <w:szCs w:val="21"/>
          <w:lang w:val="es-MX" w:eastAsia="es-MX"/>
        </w:rPr>
        <w:t>A.OG.2018.7</w:t>
      </w:r>
    </w:p>
    <w:p w:rsidR="002E3421" w:rsidRPr="002E3421" w:rsidRDefault="002E3421" w:rsidP="002E3421">
      <w:pPr>
        <w:spacing w:line="240" w:lineRule="auto"/>
        <w:contextualSpacing/>
        <w:jc w:val="both"/>
        <w:rPr>
          <w:sz w:val="21"/>
          <w:szCs w:val="21"/>
          <w:lang w:val="es-MX" w:eastAsia="es-MX"/>
        </w:rPr>
      </w:pPr>
      <w:r w:rsidRPr="002E3421">
        <w:rPr>
          <w:sz w:val="21"/>
          <w:szCs w:val="21"/>
          <w:lang w:val="es-MX" w:eastAsia="es-MX"/>
        </w:rPr>
        <w:t>Se solicitará, por medio del Presidente del Comité Coordinador, una reunión con el Gobernador del Estado, para exponerle las necesidades financieras, materiales y de recursos humanos de la Secretaría Ejecutiva así como lo realizado por esta instancia para solventarlas.</w:t>
      </w:r>
    </w:p>
    <w:p w:rsidR="002E3421" w:rsidRPr="002E3421" w:rsidRDefault="002E3421" w:rsidP="002E3421">
      <w:pPr>
        <w:spacing w:line="240" w:lineRule="auto"/>
        <w:contextualSpacing/>
        <w:rPr>
          <w:b/>
          <w:sz w:val="21"/>
          <w:szCs w:val="21"/>
          <w:lang w:val="es-MX" w:eastAsia="es-MX"/>
        </w:rPr>
      </w:pPr>
    </w:p>
    <w:p w:rsidR="002E3421" w:rsidRPr="002E3421" w:rsidRDefault="002E3421" w:rsidP="002E3421">
      <w:pPr>
        <w:spacing w:line="240" w:lineRule="auto"/>
        <w:contextualSpacing/>
        <w:rPr>
          <w:b/>
          <w:sz w:val="21"/>
          <w:szCs w:val="21"/>
          <w:lang w:val="es-MX" w:eastAsia="es-MX"/>
        </w:rPr>
      </w:pPr>
      <w:r w:rsidRPr="002E3421">
        <w:rPr>
          <w:b/>
          <w:sz w:val="21"/>
          <w:szCs w:val="21"/>
          <w:lang w:val="es-MX" w:eastAsia="es-MX"/>
        </w:rPr>
        <w:t>A.OG.2018.8</w:t>
      </w:r>
    </w:p>
    <w:p w:rsidR="002E3421" w:rsidRPr="002E3421" w:rsidRDefault="002E3421" w:rsidP="002E3421">
      <w:pPr>
        <w:spacing w:line="240" w:lineRule="auto"/>
        <w:contextualSpacing/>
        <w:jc w:val="both"/>
        <w:rPr>
          <w:sz w:val="21"/>
          <w:szCs w:val="21"/>
          <w:lang w:val="es-MX" w:eastAsia="es-MX"/>
        </w:rPr>
      </w:pPr>
      <w:r w:rsidRPr="002E3421">
        <w:rPr>
          <w:sz w:val="21"/>
          <w:szCs w:val="21"/>
          <w:lang w:val="es-MX" w:eastAsia="es-MX"/>
        </w:rPr>
        <w:t xml:space="preserve">Se toma conocimiento </w:t>
      </w:r>
      <w:r w:rsidR="00D66CE4">
        <w:rPr>
          <w:sz w:val="21"/>
          <w:szCs w:val="21"/>
          <w:lang w:val="es-MX" w:eastAsia="es-MX"/>
        </w:rPr>
        <w:t>sobre</w:t>
      </w:r>
      <w:r w:rsidRPr="002E3421">
        <w:rPr>
          <w:sz w:val="21"/>
          <w:szCs w:val="21"/>
          <w:lang w:val="es-MX" w:eastAsia="es-MX"/>
        </w:rPr>
        <w:t xml:space="preserve"> las gestiones realiz</w:t>
      </w:r>
      <w:r w:rsidR="009B4492">
        <w:rPr>
          <w:sz w:val="21"/>
          <w:szCs w:val="21"/>
          <w:lang w:val="es-MX" w:eastAsia="es-MX"/>
        </w:rPr>
        <w:t>adas por la Secretaria Técnica</w:t>
      </w:r>
      <w:r w:rsidRPr="002E3421">
        <w:rPr>
          <w:sz w:val="21"/>
          <w:szCs w:val="21"/>
          <w:lang w:val="es-MX" w:eastAsia="es-MX"/>
        </w:rPr>
        <w:t xml:space="preserve"> para el pago de los honorarios de los integrantes del Comité de Participación Social, correspondientes al periodo de noviembre de 2017 a abril de 2018, el salario de la Contralora Interna por el periodo enero a abril de 2018 y el salario de la Secretaria Técnica por el periodo de febrero a abril de 2018, pagos efectuados directamente por la Secretaría de Planeación, Administración y Finanzas (SEPAF) con cargo a una asignación presupuestaria, de $5,000,000.00 (cinco millones de pesos) establecida por la SEPAF, el 8 de mayo de 2018, para la Secretaría Ejecutiva del Sistema Estatal Anticorrupción.</w:t>
      </w:r>
    </w:p>
    <w:p w:rsidR="002E3421" w:rsidRPr="002E3421" w:rsidRDefault="002E3421" w:rsidP="002E3421">
      <w:pPr>
        <w:spacing w:line="240" w:lineRule="auto"/>
        <w:contextualSpacing/>
        <w:rPr>
          <w:sz w:val="21"/>
          <w:szCs w:val="21"/>
          <w:lang w:val="es-MX" w:eastAsia="es-MX"/>
        </w:rPr>
      </w:pPr>
    </w:p>
    <w:p w:rsidR="002E3421" w:rsidRPr="002E3421" w:rsidRDefault="002E3421" w:rsidP="002E3421">
      <w:pPr>
        <w:spacing w:line="240" w:lineRule="auto"/>
        <w:contextualSpacing/>
        <w:jc w:val="both"/>
        <w:rPr>
          <w:sz w:val="21"/>
          <w:szCs w:val="21"/>
          <w:lang w:val="es-MX" w:eastAsia="es-MX"/>
        </w:rPr>
      </w:pPr>
      <w:r w:rsidRPr="002E3421">
        <w:rPr>
          <w:sz w:val="21"/>
          <w:szCs w:val="21"/>
          <w:lang w:val="es-MX" w:eastAsia="es-MX"/>
        </w:rPr>
        <w:t>Se instruye a la Secretaria Técnica para que concluya con las gestiones ante la SEPAF para garantizar que se hayan efecuado los trámites correspondientes para el pago de las obligaciones tributarias, retenciones y enteros a las instituciones responsables de los servicios médicos, pensiones y seguridad social de las servidoras públicas de la Secretaría Ejecutiva. Así mismo, se informe al Órgano de Gobierno, el remanente de esta asignación presupuestaria.</w:t>
      </w:r>
    </w:p>
    <w:p w:rsidR="002E3421" w:rsidRPr="002E3421" w:rsidRDefault="002E3421" w:rsidP="002E3421">
      <w:pPr>
        <w:spacing w:line="240" w:lineRule="auto"/>
        <w:contextualSpacing/>
        <w:jc w:val="both"/>
        <w:rPr>
          <w:sz w:val="21"/>
          <w:szCs w:val="21"/>
          <w:lang w:val="es-MX" w:eastAsia="es-MX"/>
        </w:rPr>
      </w:pPr>
    </w:p>
    <w:p w:rsidR="002E3421" w:rsidRPr="002E3421" w:rsidRDefault="002E3421" w:rsidP="002E3421">
      <w:pPr>
        <w:spacing w:line="240" w:lineRule="auto"/>
        <w:contextualSpacing/>
        <w:jc w:val="both"/>
        <w:rPr>
          <w:sz w:val="21"/>
          <w:szCs w:val="21"/>
          <w:lang w:val="es-MX" w:eastAsia="es-MX"/>
        </w:rPr>
      </w:pPr>
    </w:p>
    <w:p w:rsidR="002E3421" w:rsidRPr="002E3421" w:rsidRDefault="002E3421" w:rsidP="002E3421">
      <w:pPr>
        <w:spacing w:line="240" w:lineRule="auto"/>
        <w:contextualSpacing/>
        <w:jc w:val="both"/>
        <w:rPr>
          <w:b/>
          <w:sz w:val="21"/>
          <w:szCs w:val="21"/>
          <w:lang w:val="es-MX" w:eastAsia="es-MX"/>
        </w:rPr>
      </w:pPr>
      <w:r w:rsidRPr="002E3421">
        <w:rPr>
          <w:b/>
          <w:sz w:val="21"/>
          <w:szCs w:val="21"/>
          <w:lang w:val="es-MX" w:eastAsia="es-MX"/>
        </w:rPr>
        <w:t>A.OG.2018.9</w:t>
      </w:r>
    </w:p>
    <w:p w:rsidR="002E3421" w:rsidRPr="002E3421" w:rsidRDefault="002E3421" w:rsidP="002E3421">
      <w:pPr>
        <w:spacing w:line="240" w:lineRule="auto"/>
        <w:contextualSpacing/>
        <w:jc w:val="both"/>
        <w:rPr>
          <w:sz w:val="21"/>
          <w:szCs w:val="21"/>
          <w:lang w:val="es-MX" w:eastAsia="es-MX"/>
        </w:rPr>
      </w:pPr>
      <w:r w:rsidRPr="002E3421">
        <w:rPr>
          <w:sz w:val="21"/>
          <w:szCs w:val="21"/>
          <w:lang w:val="es-MX" w:eastAsia="es-MX"/>
        </w:rPr>
        <w:t xml:space="preserve">Con fundamento en el artículo 13, fracc. VI del  Estatuto Orgánico de la Secretaría Ejecutiva del Sistema Estatal Anticorrupción del Estado de Jalisco, se aprueban los términos del contrato de prestación de servicios profesionales referido en el art. 16.2 de la Ley del Sistema Anticorrupción del Estado de Jalisco, suscrito entre la Secretaría Ejecutiva y los integrantes del Comité de Participación </w:t>
      </w:r>
      <w:r w:rsidR="00BD30B3">
        <w:rPr>
          <w:sz w:val="21"/>
          <w:szCs w:val="21"/>
          <w:lang w:val="es-MX" w:eastAsia="es-MX"/>
        </w:rPr>
        <w:t xml:space="preserve">Social </w:t>
      </w:r>
      <w:r w:rsidRPr="002E3421">
        <w:rPr>
          <w:sz w:val="21"/>
          <w:szCs w:val="21"/>
          <w:lang w:val="es-MX" w:eastAsia="es-MX"/>
        </w:rPr>
        <w:t>para el periodo de mayo a diciembre de 2018.</w:t>
      </w:r>
    </w:p>
    <w:p w:rsidR="002E3421" w:rsidRPr="002E3421" w:rsidRDefault="002E3421" w:rsidP="002E3421">
      <w:pPr>
        <w:spacing w:line="240" w:lineRule="auto"/>
        <w:contextualSpacing/>
        <w:jc w:val="both"/>
        <w:rPr>
          <w:sz w:val="21"/>
          <w:szCs w:val="21"/>
          <w:lang w:val="es-MX" w:eastAsia="es-MX"/>
        </w:rPr>
      </w:pPr>
    </w:p>
    <w:p w:rsidR="002E3421" w:rsidRPr="002E3421" w:rsidRDefault="002E3421" w:rsidP="002E3421">
      <w:pPr>
        <w:spacing w:line="240" w:lineRule="auto"/>
        <w:contextualSpacing/>
        <w:jc w:val="both"/>
        <w:rPr>
          <w:b/>
          <w:sz w:val="21"/>
          <w:szCs w:val="21"/>
          <w:lang w:val="es-MX" w:eastAsia="es-MX"/>
        </w:rPr>
      </w:pPr>
      <w:r w:rsidRPr="002E3421">
        <w:rPr>
          <w:b/>
          <w:sz w:val="21"/>
          <w:szCs w:val="21"/>
          <w:lang w:val="es-MX" w:eastAsia="es-MX"/>
        </w:rPr>
        <w:t>A.OG.2018.10</w:t>
      </w:r>
    </w:p>
    <w:p w:rsidR="007D757E" w:rsidRDefault="002E3421" w:rsidP="002E3421">
      <w:pPr>
        <w:spacing w:line="240" w:lineRule="auto"/>
        <w:contextualSpacing/>
        <w:jc w:val="both"/>
        <w:rPr>
          <w:sz w:val="21"/>
          <w:szCs w:val="21"/>
          <w:lang w:val="es-MX" w:eastAsia="es-MX"/>
        </w:rPr>
      </w:pPr>
      <w:r w:rsidRPr="002E3421">
        <w:rPr>
          <w:sz w:val="21"/>
          <w:szCs w:val="21"/>
          <w:lang w:val="es-MX" w:eastAsia="es-MX"/>
        </w:rPr>
        <w:t xml:space="preserve">Con fundamento en el artículo 13, fracciones IX y X, del Estatuto Orgánico de la Secretaría Ejecutiva del Sistema Estatal Anticorrupción del Estado de Jalisco, se aprueban seis perfiles de puesto presentados por la Secretaria Técnica, </w:t>
      </w:r>
      <w:r w:rsidR="007D757E">
        <w:rPr>
          <w:sz w:val="21"/>
          <w:szCs w:val="21"/>
          <w:lang w:val="es-MX" w:eastAsia="es-MX"/>
        </w:rPr>
        <w:t xml:space="preserve">correspondientes a Secretario Particular, Secretario de Dirección General, Jefe de Departamento de Apoyo Logístico, Coordinador de Asuntos Administrativos, Coordinador de Asuntos Jurídicos, Coordinador de la Unidad de Transparencia; estos puestos </w:t>
      </w:r>
      <w:r w:rsidRPr="002E3421">
        <w:rPr>
          <w:sz w:val="21"/>
          <w:szCs w:val="21"/>
          <w:lang w:val="es-MX" w:eastAsia="es-MX"/>
        </w:rPr>
        <w:t xml:space="preserve">son adicionales </w:t>
      </w:r>
      <w:r w:rsidR="007D757E">
        <w:rPr>
          <w:sz w:val="21"/>
          <w:szCs w:val="21"/>
          <w:lang w:val="es-MX" w:eastAsia="es-MX"/>
        </w:rPr>
        <w:t>al de la Secretaria Técnica</w:t>
      </w:r>
      <w:r w:rsidRPr="002E3421">
        <w:rPr>
          <w:sz w:val="21"/>
          <w:szCs w:val="21"/>
          <w:lang w:val="es-MX" w:eastAsia="es-MX"/>
        </w:rPr>
        <w:t xml:space="preserve"> y al de la Contralora Interna. </w:t>
      </w:r>
    </w:p>
    <w:p w:rsidR="007D757E" w:rsidRDefault="007D757E" w:rsidP="002E3421">
      <w:pPr>
        <w:spacing w:line="240" w:lineRule="auto"/>
        <w:contextualSpacing/>
        <w:jc w:val="both"/>
        <w:rPr>
          <w:sz w:val="21"/>
          <w:szCs w:val="21"/>
          <w:lang w:val="es-MX" w:eastAsia="es-MX"/>
        </w:rPr>
      </w:pPr>
    </w:p>
    <w:p w:rsidR="002E3421" w:rsidRPr="002E3421" w:rsidRDefault="002E3421" w:rsidP="002E3421">
      <w:pPr>
        <w:spacing w:line="240" w:lineRule="auto"/>
        <w:contextualSpacing/>
        <w:jc w:val="both"/>
        <w:rPr>
          <w:sz w:val="21"/>
          <w:szCs w:val="21"/>
          <w:lang w:val="es-MX" w:eastAsia="es-MX"/>
        </w:rPr>
      </w:pPr>
      <w:r w:rsidRPr="002E3421">
        <w:rPr>
          <w:sz w:val="21"/>
          <w:szCs w:val="21"/>
          <w:lang w:val="es-MX" w:eastAsia="es-MX"/>
        </w:rPr>
        <w:lastRenderedPageBreak/>
        <w:t>También, se ratifican los niveles salariales para dichos puestos, aprobados en la sesión extraordinaria de 22 de marzo pasado, correspondientes a los cargos de:</w:t>
      </w:r>
    </w:p>
    <w:p w:rsidR="002E3421" w:rsidRPr="002E3421" w:rsidRDefault="002E3421" w:rsidP="002E3421">
      <w:pPr>
        <w:spacing w:line="240" w:lineRule="auto"/>
        <w:contextualSpacing/>
        <w:jc w:val="both"/>
        <w:rPr>
          <w:sz w:val="21"/>
          <w:szCs w:val="21"/>
          <w:lang w:val="es-MX" w:eastAsia="es-MX"/>
        </w:rPr>
      </w:pPr>
    </w:p>
    <w:tbl>
      <w:tblPr>
        <w:tblStyle w:val="Tablaconcuadrcula"/>
        <w:tblW w:w="0" w:type="auto"/>
        <w:jc w:val="center"/>
        <w:tblLook w:val="04A0" w:firstRow="1" w:lastRow="0" w:firstColumn="1" w:lastColumn="0" w:noHBand="0" w:noVBand="1"/>
      </w:tblPr>
      <w:tblGrid>
        <w:gridCol w:w="4567"/>
        <w:gridCol w:w="785"/>
        <w:gridCol w:w="1801"/>
      </w:tblGrid>
      <w:tr w:rsidR="002E3421" w:rsidRPr="002E3421" w:rsidTr="00E01981">
        <w:trPr>
          <w:jc w:val="center"/>
        </w:trPr>
        <w:tc>
          <w:tcPr>
            <w:tcW w:w="0" w:type="auto"/>
            <w:shd w:val="clear" w:color="auto" w:fill="B4C6E7" w:themeFill="accent5" w:themeFillTint="66"/>
          </w:tcPr>
          <w:p w:rsidR="002E3421" w:rsidRPr="002E3421" w:rsidRDefault="002E3421" w:rsidP="002E3421">
            <w:pPr>
              <w:spacing w:after="160" w:line="259" w:lineRule="auto"/>
              <w:contextualSpacing/>
              <w:jc w:val="center"/>
              <w:rPr>
                <w:b/>
                <w:noProof w:val="0"/>
                <w:sz w:val="20"/>
                <w:lang w:val="es-MX"/>
              </w:rPr>
            </w:pPr>
            <w:r w:rsidRPr="002E3421">
              <w:rPr>
                <w:b/>
                <w:noProof w:val="0"/>
                <w:sz w:val="20"/>
                <w:lang w:val="es-MX"/>
              </w:rPr>
              <w:t>Puesto</w:t>
            </w:r>
          </w:p>
        </w:tc>
        <w:tc>
          <w:tcPr>
            <w:tcW w:w="0" w:type="auto"/>
            <w:shd w:val="clear" w:color="auto" w:fill="B4C6E7" w:themeFill="accent5" w:themeFillTint="66"/>
          </w:tcPr>
          <w:p w:rsidR="002E3421" w:rsidRPr="002E3421" w:rsidRDefault="002E3421" w:rsidP="002E3421">
            <w:pPr>
              <w:spacing w:after="160" w:line="259" w:lineRule="auto"/>
              <w:contextualSpacing/>
              <w:jc w:val="center"/>
              <w:rPr>
                <w:b/>
                <w:noProof w:val="0"/>
                <w:sz w:val="20"/>
                <w:lang w:val="es-MX"/>
              </w:rPr>
            </w:pPr>
            <w:r w:rsidRPr="002E3421">
              <w:rPr>
                <w:b/>
                <w:noProof w:val="0"/>
                <w:sz w:val="20"/>
                <w:lang w:val="es-MX"/>
              </w:rPr>
              <w:t>Nivel</w:t>
            </w:r>
          </w:p>
        </w:tc>
        <w:tc>
          <w:tcPr>
            <w:tcW w:w="0" w:type="auto"/>
            <w:shd w:val="clear" w:color="auto" w:fill="B4C6E7" w:themeFill="accent5" w:themeFillTint="66"/>
          </w:tcPr>
          <w:p w:rsidR="002E3421" w:rsidRPr="002E3421" w:rsidRDefault="002E3421" w:rsidP="002E3421">
            <w:pPr>
              <w:spacing w:after="160" w:line="259" w:lineRule="auto"/>
              <w:contextualSpacing/>
              <w:jc w:val="center"/>
              <w:rPr>
                <w:b/>
                <w:noProof w:val="0"/>
                <w:sz w:val="20"/>
                <w:lang w:val="es-MX"/>
              </w:rPr>
            </w:pPr>
            <w:r w:rsidRPr="002E3421">
              <w:rPr>
                <w:b/>
                <w:noProof w:val="0"/>
                <w:sz w:val="20"/>
                <w:lang w:val="es-MX"/>
              </w:rPr>
              <w:t xml:space="preserve">Sueldo bruto </w:t>
            </w:r>
          </w:p>
          <w:p w:rsidR="002E3421" w:rsidRPr="002E3421" w:rsidRDefault="002E3421" w:rsidP="002E3421">
            <w:pPr>
              <w:spacing w:after="160" w:line="259" w:lineRule="auto"/>
              <w:contextualSpacing/>
              <w:jc w:val="center"/>
              <w:rPr>
                <w:b/>
                <w:noProof w:val="0"/>
                <w:sz w:val="20"/>
                <w:lang w:val="es-MX"/>
              </w:rPr>
            </w:pPr>
            <w:r w:rsidRPr="002E3421">
              <w:rPr>
                <w:b/>
                <w:noProof w:val="0"/>
                <w:sz w:val="20"/>
                <w:lang w:val="es-MX"/>
              </w:rPr>
              <w:t>base en pesos</w:t>
            </w:r>
          </w:p>
        </w:tc>
      </w:tr>
      <w:tr w:rsidR="002E3421" w:rsidRPr="002E3421" w:rsidTr="00E01981">
        <w:trPr>
          <w:jc w:val="center"/>
        </w:trPr>
        <w:tc>
          <w:tcPr>
            <w:tcW w:w="0" w:type="auto"/>
          </w:tcPr>
          <w:p w:rsidR="002E3421" w:rsidRPr="002E3421" w:rsidRDefault="002E3421" w:rsidP="002E3421">
            <w:pPr>
              <w:spacing w:after="160" w:line="259" w:lineRule="auto"/>
              <w:contextualSpacing/>
              <w:jc w:val="both"/>
              <w:rPr>
                <w:noProof w:val="0"/>
                <w:sz w:val="20"/>
                <w:lang w:val="es-MX"/>
              </w:rPr>
            </w:pPr>
            <w:r w:rsidRPr="002E3421">
              <w:rPr>
                <w:noProof w:val="0"/>
                <w:sz w:val="20"/>
                <w:lang w:val="es-MX"/>
              </w:rPr>
              <w:t>Secretario Particular</w:t>
            </w:r>
          </w:p>
        </w:tc>
        <w:tc>
          <w:tcPr>
            <w:tcW w:w="0" w:type="auto"/>
          </w:tcPr>
          <w:p w:rsidR="002E3421" w:rsidRPr="002E3421" w:rsidRDefault="002E3421" w:rsidP="002E3421">
            <w:pPr>
              <w:spacing w:after="160" w:line="259" w:lineRule="auto"/>
              <w:contextualSpacing/>
              <w:jc w:val="center"/>
              <w:rPr>
                <w:noProof w:val="0"/>
                <w:sz w:val="20"/>
                <w:lang w:val="es-MX"/>
              </w:rPr>
            </w:pPr>
            <w:r w:rsidRPr="002E3421">
              <w:rPr>
                <w:noProof w:val="0"/>
                <w:sz w:val="20"/>
                <w:lang w:val="es-MX"/>
              </w:rPr>
              <w:t>20</w:t>
            </w:r>
          </w:p>
        </w:tc>
        <w:tc>
          <w:tcPr>
            <w:tcW w:w="0" w:type="auto"/>
          </w:tcPr>
          <w:p w:rsidR="002E3421" w:rsidRPr="002E3421" w:rsidRDefault="002E3421" w:rsidP="002E3421">
            <w:pPr>
              <w:spacing w:after="160" w:line="259" w:lineRule="auto"/>
              <w:contextualSpacing/>
              <w:jc w:val="both"/>
              <w:rPr>
                <w:noProof w:val="0"/>
                <w:sz w:val="20"/>
                <w:lang w:val="es-MX"/>
              </w:rPr>
            </w:pPr>
            <w:r w:rsidRPr="002E3421">
              <w:rPr>
                <w:noProof w:val="0"/>
                <w:sz w:val="20"/>
                <w:lang w:val="es-MX"/>
              </w:rPr>
              <w:t>34,487</w:t>
            </w:r>
          </w:p>
        </w:tc>
      </w:tr>
      <w:tr w:rsidR="002E3421" w:rsidRPr="002E3421" w:rsidTr="00E01981">
        <w:trPr>
          <w:jc w:val="center"/>
        </w:trPr>
        <w:tc>
          <w:tcPr>
            <w:tcW w:w="0" w:type="auto"/>
          </w:tcPr>
          <w:p w:rsidR="002E3421" w:rsidRPr="002E3421" w:rsidRDefault="009B4492" w:rsidP="002E3421">
            <w:pPr>
              <w:spacing w:after="160" w:line="259" w:lineRule="auto"/>
              <w:contextualSpacing/>
              <w:jc w:val="both"/>
              <w:rPr>
                <w:noProof w:val="0"/>
                <w:sz w:val="20"/>
                <w:lang w:val="es-MX"/>
              </w:rPr>
            </w:pPr>
            <w:r>
              <w:rPr>
                <w:noProof w:val="0"/>
                <w:sz w:val="20"/>
                <w:lang w:val="es-MX"/>
              </w:rPr>
              <w:t>Secretario de Dirección General</w:t>
            </w:r>
          </w:p>
        </w:tc>
        <w:tc>
          <w:tcPr>
            <w:tcW w:w="0" w:type="auto"/>
          </w:tcPr>
          <w:p w:rsidR="002E3421" w:rsidRPr="002E3421" w:rsidRDefault="002E3421" w:rsidP="002E3421">
            <w:pPr>
              <w:spacing w:after="160" w:line="259" w:lineRule="auto"/>
              <w:contextualSpacing/>
              <w:jc w:val="center"/>
              <w:rPr>
                <w:noProof w:val="0"/>
                <w:sz w:val="20"/>
                <w:lang w:val="es-MX"/>
              </w:rPr>
            </w:pPr>
            <w:r w:rsidRPr="002E3421">
              <w:rPr>
                <w:noProof w:val="0"/>
                <w:sz w:val="20"/>
                <w:lang w:val="es-MX"/>
              </w:rPr>
              <w:t>14</w:t>
            </w:r>
          </w:p>
        </w:tc>
        <w:tc>
          <w:tcPr>
            <w:tcW w:w="0" w:type="auto"/>
          </w:tcPr>
          <w:p w:rsidR="002E3421" w:rsidRPr="002E3421" w:rsidRDefault="002E3421" w:rsidP="002E3421">
            <w:pPr>
              <w:spacing w:after="160" w:line="259" w:lineRule="auto"/>
              <w:contextualSpacing/>
              <w:jc w:val="both"/>
              <w:rPr>
                <w:noProof w:val="0"/>
                <w:sz w:val="20"/>
                <w:lang w:val="es-MX"/>
              </w:rPr>
            </w:pPr>
            <w:r w:rsidRPr="002E3421">
              <w:rPr>
                <w:noProof w:val="0"/>
                <w:sz w:val="20"/>
                <w:lang w:val="es-MX"/>
              </w:rPr>
              <w:t>17,213</w:t>
            </w:r>
          </w:p>
        </w:tc>
      </w:tr>
      <w:tr w:rsidR="002E3421" w:rsidRPr="002E3421" w:rsidTr="00E01981">
        <w:trPr>
          <w:jc w:val="center"/>
        </w:trPr>
        <w:tc>
          <w:tcPr>
            <w:tcW w:w="0" w:type="auto"/>
          </w:tcPr>
          <w:p w:rsidR="002E3421" w:rsidRPr="002E3421" w:rsidRDefault="002E3421" w:rsidP="002E3421">
            <w:pPr>
              <w:spacing w:after="160" w:line="259" w:lineRule="auto"/>
              <w:contextualSpacing/>
              <w:jc w:val="both"/>
              <w:rPr>
                <w:noProof w:val="0"/>
                <w:sz w:val="20"/>
                <w:lang w:val="es-MX"/>
              </w:rPr>
            </w:pPr>
            <w:r w:rsidRPr="002E3421">
              <w:rPr>
                <w:noProof w:val="0"/>
                <w:sz w:val="20"/>
                <w:lang w:val="es-MX"/>
              </w:rPr>
              <w:t>Coordinador de Administración</w:t>
            </w:r>
          </w:p>
        </w:tc>
        <w:tc>
          <w:tcPr>
            <w:tcW w:w="0" w:type="auto"/>
          </w:tcPr>
          <w:p w:rsidR="002E3421" w:rsidRPr="002E3421" w:rsidRDefault="002E3421" w:rsidP="002E3421">
            <w:pPr>
              <w:spacing w:after="160" w:line="259" w:lineRule="auto"/>
              <w:contextualSpacing/>
              <w:jc w:val="center"/>
              <w:rPr>
                <w:noProof w:val="0"/>
                <w:sz w:val="20"/>
                <w:lang w:val="es-MX"/>
              </w:rPr>
            </w:pPr>
            <w:r w:rsidRPr="002E3421">
              <w:rPr>
                <w:noProof w:val="0"/>
                <w:sz w:val="20"/>
                <w:lang w:val="es-MX"/>
              </w:rPr>
              <w:t>22</w:t>
            </w:r>
          </w:p>
        </w:tc>
        <w:tc>
          <w:tcPr>
            <w:tcW w:w="0" w:type="auto"/>
          </w:tcPr>
          <w:p w:rsidR="002E3421" w:rsidRPr="002E3421" w:rsidRDefault="002E3421" w:rsidP="002E3421">
            <w:pPr>
              <w:spacing w:after="160" w:line="259" w:lineRule="auto"/>
              <w:contextualSpacing/>
              <w:jc w:val="both"/>
              <w:rPr>
                <w:noProof w:val="0"/>
                <w:sz w:val="20"/>
                <w:lang w:val="es-MX"/>
              </w:rPr>
            </w:pPr>
            <w:r w:rsidRPr="002E3421">
              <w:rPr>
                <w:noProof w:val="0"/>
                <w:sz w:val="20"/>
                <w:lang w:val="es-MX"/>
              </w:rPr>
              <w:t>42,280</w:t>
            </w:r>
          </w:p>
        </w:tc>
      </w:tr>
      <w:tr w:rsidR="002E3421" w:rsidRPr="002E3421" w:rsidTr="00E01981">
        <w:trPr>
          <w:jc w:val="center"/>
        </w:trPr>
        <w:tc>
          <w:tcPr>
            <w:tcW w:w="0" w:type="auto"/>
          </w:tcPr>
          <w:p w:rsidR="002E3421" w:rsidRPr="002E3421" w:rsidRDefault="002E3421" w:rsidP="002E3421">
            <w:pPr>
              <w:spacing w:after="160" w:line="259" w:lineRule="auto"/>
              <w:contextualSpacing/>
              <w:jc w:val="both"/>
              <w:rPr>
                <w:noProof w:val="0"/>
                <w:sz w:val="20"/>
                <w:lang w:val="es-MX"/>
              </w:rPr>
            </w:pPr>
            <w:r w:rsidRPr="002E3421">
              <w:rPr>
                <w:noProof w:val="0"/>
                <w:sz w:val="20"/>
                <w:lang w:val="es-MX"/>
              </w:rPr>
              <w:t>Coordinador de Asuntos Jurídicos</w:t>
            </w:r>
          </w:p>
        </w:tc>
        <w:tc>
          <w:tcPr>
            <w:tcW w:w="0" w:type="auto"/>
          </w:tcPr>
          <w:p w:rsidR="002E3421" w:rsidRPr="002E3421" w:rsidRDefault="002E3421" w:rsidP="002E3421">
            <w:pPr>
              <w:spacing w:after="160" w:line="259" w:lineRule="auto"/>
              <w:contextualSpacing/>
              <w:jc w:val="center"/>
              <w:rPr>
                <w:noProof w:val="0"/>
                <w:sz w:val="20"/>
                <w:lang w:val="es-MX"/>
              </w:rPr>
            </w:pPr>
            <w:r w:rsidRPr="002E3421">
              <w:rPr>
                <w:noProof w:val="0"/>
                <w:sz w:val="20"/>
                <w:lang w:val="es-MX"/>
              </w:rPr>
              <w:t>22</w:t>
            </w:r>
          </w:p>
        </w:tc>
        <w:tc>
          <w:tcPr>
            <w:tcW w:w="0" w:type="auto"/>
          </w:tcPr>
          <w:p w:rsidR="002E3421" w:rsidRPr="002E3421" w:rsidRDefault="002E3421" w:rsidP="002E3421">
            <w:pPr>
              <w:spacing w:after="160" w:line="259" w:lineRule="auto"/>
              <w:contextualSpacing/>
              <w:jc w:val="both"/>
              <w:rPr>
                <w:noProof w:val="0"/>
                <w:sz w:val="20"/>
                <w:lang w:val="es-MX"/>
              </w:rPr>
            </w:pPr>
            <w:r w:rsidRPr="002E3421">
              <w:rPr>
                <w:noProof w:val="0"/>
                <w:sz w:val="20"/>
                <w:lang w:val="es-MX"/>
              </w:rPr>
              <w:t>42,280</w:t>
            </w:r>
          </w:p>
        </w:tc>
      </w:tr>
      <w:tr w:rsidR="002E3421" w:rsidRPr="002E3421" w:rsidTr="00E01981">
        <w:trPr>
          <w:jc w:val="center"/>
        </w:trPr>
        <w:tc>
          <w:tcPr>
            <w:tcW w:w="0" w:type="auto"/>
          </w:tcPr>
          <w:p w:rsidR="002E3421" w:rsidRPr="002E3421" w:rsidRDefault="002E3421" w:rsidP="002E3421">
            <w:pPr>
              <w:spacing w:after="160" w:line="259" w:lineRule="auto"/>
              <w:contextualSpacing/>
              <w:jc w:val="both"/>
              <w:rPr>
                <w:noProof w:val="0"/>
                <w:sz w:val="20"/>
                <w:lang w:val="es-MX"/>
              </w:rPr>
            </w:pPr>
            <w:r w:rsidRPr="002E3421">
              <w:rPr>
                <w:noProof w:val="0"/>
                <w:sz w:val="20"/>
                <w:lang w:val="es-MX"/>
              </w:rPr>
              <w:t>Coordinador de la Unidad de Transparencia</w:t>
            </w:r>
          </w:p>
        </w:tc>
        <w:tc>
          <w:tcPr>
            <w:tcW w:w="0" w:type="auto"/>
          </w:tcPr>
          <w:p w:rsidR="002E3421" w:rsidRPr="002E3421" w:rsidRDefault="002E3421" w:rsidP="002E3421">
            <w:pPr>
              <w:spacing w:after="160" w:line="259" w:lineRule="auto"/>
              <w:contextualSpacing/>
              <w:jc w:val="center"/>
              <w:rPr>
                <w:noProof w:val="0"/>
                <w:sz w:val="20"/>
                <w:lang w:val="es-MX"/>
              </w:rPr>
            </w:pPr>
            <w:r w:rsidRPr="002E3421">
              <w:rPr>
                <w:noProof w:val="0"/>
                <w:sz w:val="20"/>
                <w:lang w:val="es-MX"/>
              </w:rPr>
              <w:t>19</w:t>
            </w:r>
          </w:p>
        </w:tc>
        <w:tc>
          <w:tcPr>
            <w:tcW w:w="0" w:type="auto"/>
          </w:tcPr>
          <w:p w:rsidR="002E3421" w:rsidRPr="002E3421" w:rsidRDefault="002E3421" w:rsidP="002E3421">
            <w:pPr>
              <w:spacing w:after="160" w:line="259" w:lineRule="auto"/>
              <w:contextualSpacing/>
              <w:jc w:val="both"/>
              <w:rPr>
                <w:noProof w:val="0"/>
                <w:sz w:val="20"/>
                <w:lang w:val="es-MX"/>
              </w:rPr>
            </w:pPr>
            <w:r w:rsidRPr="002E3421">
              <w:rPr>
                <w:noProof w:val="0"/>
                <w:sz w:val="20"/>
                <w:lang w:val="es-MX"/>
              </w:rPr>
              <w:t>30,883</w:t>
            </w:r>
          </w:p>
        </w:tc>
      </w:tr>
      <w:tr w:rsidR="002E3421" w:rsidRPr="002E3421" w:rsidTr="00E01981">
        <w:trPr>
          <w:jc w:val="center"/>
        </w:trPr>
        <w:tc>
          <w:tcPr>
            <w:tcW w:w="0" w:type="auto"/>
          </w:tcPr>
          <w:p w:rsidR="002E3421" w:rsidRPr="002E3421" w:rsidRDefault="002E3421" w:rsidP="002E3421">
            <w:pPr>
              <w:spacing w:after="160" w:line="259" w:lineRule="auto"/>
              <w:contextualSpacing/>
              <w:jc w:val="both"/>
              <w:rPr>
                <w:noProof w:val="0"/>
                <w:sz w:val="20"/>
                <w:lang w:val="es-MX"/>
              </w:rPr>
            </w:pPr>
            <w:r w:rsidRPr="002E3421">
              <w:rPr>
                <w:noProof w:val="0"/>
                <w:sz w:val="20"/>
                <w:lang w:val="es-MX"/>
              </w:rPr>
              <w:t>Jefe de Departamento de Apoyo Logístico</w:t>
            </w:r>
          </w:p>
        </w:tc>
        <w:tc>
          <w:tcPr>
            <w:tcW w:w="0" w:type="auto"/>
          </w:tcPr>
          <w:p w:rsidR="002E3421" w:rsidRPr="002E3421" w:rsidRDefault="002E3421" w:rsidP="002E3421">
            <w:pPr>
              <w:spacing w:after="160" w:line="259" w:lineRule="auto"/>
              <w:contextualSpacing/>
              <w:jc w:val="center"/>
              <w:rPr>
                <w:noProof w:val="0"/>
                <w:sz w:val="20"/>
                <w:lang w:val="es-MX"/>
              </w:rPr>
            </w:pPr>
            <w:r w:rsidRPr="002E3421">
              <w:rPr>
                <w:noProof w:val="0"/>
                <w:sz w:val="20"/>
                <w:lang w:val="es-MX"/>
              </w:rPr>
              <w:t>17</w:t>
            </w:r>
          </w:p>
        </w:tc>
        <w:tc>
          <w:tcPr>
            <w:tcW w:w="0" w:type="auto"/>
          </w:tcPr>
          <w:p w:rsidR="002E3421" w:rsidRPr="002E3421" w:rsidRDefault="002E3421" w:rsidP="002E3421">
            <w:pPr>
              <w:spacing w:after="160" w:line="259" w:lineRule="auto"/>
              <w:contextualSpacing/>
              <w:jc w:val="both"/>
              <w:rPr>
                <w:noProof w:val="0"/>
                <w:sz w:val="20"/>
                <w:lang w:val="es-MX"/>
              </w:rPr>
            </w:pPr>
            <w:r w:rsidRPr="002E3421">
              <w:rPr>
                <w:noProof w:val="0"/>
                <w:sz w:val="20"/>
                <w:lang w:val="es-MX"/>
              </w:rPr>
              <w:t>24,533</w:t>
            </w:r>
          </w:p>
        </w:tc>
      </w:tr>
      <w:tr w:rsidR="002E3421" w:rsidRPr="002E3421" w:rsidTr="00E01981">
        <w:trPr>
          <w:jc w:val="center"/>
        </w:trPr>
        <w:tc>
          <w:tcPr>
            <w:tcW w:w="0" w:type="auto"/>
          </w:tcPr>
          <w:p w:rsidR="002E3421" w:rsidRPr="002E3421" w:rsidRDefault="002E3421" w:rsidP="002E3421">
            <w:pPr>
              <w:spacing w:after="160" w:line="259" w:lineRule="auto"/>
              <w:contextualSpacing/>
              <w:jc w:val="both"/>
              <w:rPr>
                <w:noProof w:val="0"/>
                <w:sz w:val="20"/>
                <w:lang w:val="es-MX"/>
              </w:rPr>
            </w:pPr>
            <w:r w:rsidRPr="002E3421">
              <w:rPr>
                <w:noProof w:val="0"/>
                <w:sz w:val="20"/>
                <w:lang w:val="es-MX"/>
              </w:rPr>
              <w:t xml:space="preserve">Auxiliar 8 horas </w:t>
            </w:r>
          </w:p>
        </w:tc>
        <w:tc>
          <w:tcPr>
            <w:tcW w:w="0" w:type="auto"/>
          </w:tcPr>
          <w:p w:rsidR="002E3421" w:rsidRPr="002E3421" w:rsidRDefault="002E3421" w:rsidP="002E3421">
            <w:pPr>
              <w:spacing w:after="160" w:line="259" w:lineRule="auto"/>
              <w:contextualSpacing/>
              <w:jc w:val="center"/>
              <w:rPr>
                <w:noProof w:val="0"/>
                <w:sz w:val="20"/>
                <w:lang w:val="es-MX"/>
              </w:rPr>
            </w:pPr>
            <w:r w:rsidRPr="002E3421">
              <w:rPr>
                <w:noProof w:val="0"/>
                <w:sz w:val="20"/>
                <w:lang w:val="es-MX"/>
              </w:rPr>
              <w:t>15</w:t>
            </w:r>
          </w:p>
        </w:tc>
        <w:tc>
          <w:tcPr>
            <w:tcW w:w="0" w:type="auto"/>
          </w:tcPr>
          <w:p w:rsidR="002E3421" w:rsidRPr="002E3421" w:rsidRDefault="002E3421" w:rsidP="002E3421">
            <w:pPr>
              <w:spacing w:after="160" w:line="259" w:lineRule="auto"/>
              <w:contextualSpacing/>
              <w:jc w:val="both"/>
              <w:rPr>
                <w:noProof w:val="0"/>
                <w:sz w:val="20"/>
                <w:lang w:val="es-MX"/>
              </w:rPr>
            </w:pPr>
            <w:r w:rsidRPr="002E3421">
              <w:rPr>
                <w:noProof w:val="0"/>
                <w:sz w:val="20"/>
                <w:lang w:val="es-MX"/>
              </w:rPr>
              <w:t>19,532</w:t>
            </w:r>
          </w:p>
        </w:tc>
      </w:tr>
    </w:tbl>
    <w:p w:rsidR="002E3421" w:rsidRPr="002E3421" w:rsidRDefault="002E3421" w:rsidP="002E3421">
      <w:pPr>
        <w:spacing w:line="240" w:lineRule="auto"/>
        <w:contextualSpacing/>
        <w:jc w:val="both"/>
        <w:rPr>
          <w:b/>
          <w:sz w:val="21"/>
          <w:szCs w:val="21"/>
          <w:lang w:val="es-MX" w:eastAsia="es-MX"/>
        </w:rPr>
      </w:pPr>
    </w:p>
    <w:p w:rsidR="002E3421" w:rsidRPr="002E3421" w:rsidRDefault="002E3421" w:rsidP="002E3421">
      <w:pPr>
        <w:spacing w:line="240" w:lineRule="auto"/>
        <w:contextualSpacing/>
        <w:jc w:val="both"/>
        <w:rPr>
          <w:b/>
          <w:sz w:val="21"/>
          <w:szCs w:val="21"/>
          <w:lang w:val="es-MX" w:eastAsia="es-MX"/>
        </w:rPr>
      </w:pPr>
    </w:p>
    <w:p w:rsidR="002E3421" w:rsidRPr="002E3421" w:rsidRDefault="002E3421" w:rsidP="002E3421">
      <w:pPr>
        <w:spacing w:line="240" w:lineRule="auto"/>
        <w:contextualSpacing/>
        <w:jc w:val="both"/>
        <w:rPr>
          <w:b/>
          <w:sz w:val="21"/>
          <w:szCs w:val="21"/>
          <w:lang w:val="es-MX" w:eastAsia="es-MX"/>
        </w:rPr>
      </w:pPr>
      <w:r w:rsidRPr="002E3421">
        <w:rPr>
          <w:b/>
          <w:sz w:val="21"/>
          <w:szCs w:val="21"/>
          <w:lang w:val="es-MX" w:eastAsia="es-MX"/>
        </w:rPr>
        <w:t>A.OG.2018.11</w:t>
      </w:r>
    </w:p>
    <w:p w:rsidR="000971B1" w:rsidRPr="002E3421" w:rsidRDefault="002E3421" w:rsidP="006F6F79">
      <w:pPr>
        <w:spacing w:line="240" w:lineRule="auto"/>
        <w:contextualSpacing/>
        <w:jc w:val="both"/>
        <w:rPr>
          <w:sz w:val="21"/>
          <w:szCs w:val="21"/>
          <w:lang w:val="es-MX" w:eastAsia="es-MX"/>
        </w:rPr>
      </w:pPr>
      <w:r w:rsidRPr="002E3421">
        <w:rPr>
          <w:sz w:val="21"/>
          <w:szCs w:val="21"/>
          <w:lang w:val="es-MX" w:eastAsia="es-MX"/>
        </w:rPr>
        <w:t>Con fundamento en el art. 12, fracc. IX del Estatuto Orgánico de la Secretaría Ejecutiva del Sistema Estatal Anticorrupción de Jalisco, se aprueba el nombramiento de Martha Iraí Arriola Flores, propuesta por la Secretaria Técnica, como Coordinadora de Administración de la Secretaría Ejecutiva, a partir del 16 de julio de 2018. Se instruye a la Secretaria Técnica para que notifique y entregue el nombramiento correspondiente.</w:t>
      </w:r>
    </w:p>
    <w:p w:rsidR="00E01412" w:rsidRDefault="00E01412" w:rsidP="006F6F79">
      <w:pPr>
        <w:spacing w:line="240" w:lineRule="auto"/>
        <w:contextualSpacing/>
        <w:jc w:val="both"/>
        <w:rPr>
          <w:sz w:val="21"/>
          <w:szCs w:val="21"/>
          <w:lang w:eastAsia="es-MX"/>
        </w:rPr>
      </w:pPr>
    </w:p>
    <w:p w:rsidR="000971B1" w:rsidRPr="00E74387" w:rsidRDefault="000971B1" w:rsidP="00765137">
      <w:pPr>
        <w:pStyle w:val="Prrafodelista"/>
        <w:numPr>
          <w:ilvl w:val="0"/>
          <w:numId w:val="7"/>
        </w:numPr>
        <w:spacing w:line="240" w:lineRule="auto"/>
        <w:ind w:left="851" w:hanging="502"/>
        <w:jc w:val="both"/>
        <w:rPr>
          <w:b/>
          <w:sz w:val="21"/>
          <w:szCs w:val="21"/>
        </w:rPr>
      </w:pPr>
      <w:r w:rsidRPr="00E74387">
        <w:rPr>
          <w:b/>
          <w:sz w:val="21"/>
          <w:szCs w:val="21"/>
        </w:rPr>
        <w:t>Clausura de la sesión</w:t>
      </w:r>
    </w:p>
    <w:p w:rsidR="000971B1" w:rsidRPr="000971B1" w:rsidRDefault="000971B1" w:rsidP="006F6F79">
      <w:pPr>
        <w:spacing w:line="240" w:lineRule="auto"/>
        <w:contextualSpacing/>
        <w:jc w:val="both"/>
        <w:rPr>
          <w:b/>
          <w:noProof w:val="0"/>
          <w:sz w:val="21"/>
          <w:szCs w:val="21"/>
        </w:rPr>
      </w:pPr>
    </w:p>
    <w:p w:rsidR="00F96375" w:rsidRPr="00F427B9" w:rsidRDefault="006A08CE" w:rsidP="006F6F79">
      <w:pPr>
        <w:spacing w:line="240" w:lineRule="auto"/>
        <w:contextualSpacing/>
        <w:jc w:val="both"/>
        <w:rPr>
          <w:sz w:val="21"/>
          <w:szCs w:val="21"/>
          <w:lang w:eastAsia="es-MX"/>
        </w:rPr>
      </w:pPr>
      <w:r w:rsidRPr="00F427B9">
        <w:rPr>
          <w:sz w:val="21"/>
          <w:szCs w:val="21"/>
          <w:lang w:eastAsia="es-MX"/>
        </w:rPr>
        <w:t xml:space="preserve">Se dio por </w:t>
      </w:r>
      <w:r w:rsidR="009B2BC9" w:rsidRPr="00F427B9">
        <w:rPr>
          <w:sz w:val="21"/>
          <w:szCs w:val="21"/>
          <w:lang w:eastAsia="es-MX"/>
        </w:rPr>
        <w:t xml:space="preserve">clausurada </w:t>
      </w:r>
      <w:r w:rsidR="00A91EFA" w:rsidRPr="00F427B9">
        <w:rPr>
          <w:sz w:val="21"/>
          <w:szCs w:val="21"/>
          <w:lang w:eastAsia="es-MX"/>
        </w:rPr>
        <w:t>la sesi</w:t>
      </w:r>
      <w:r w:rsidR="001710D3" w:rsidRPr="00F427B9">
        <w:rPr>
          <w:sz w:val="21"/>
          <w:szCs w:val="21"/>
          <w:lang w:eastAsia="es-MX"/>
        </w:rPr>
        <w:t>ón</w:t>
      </w:r>
      <w:r w:rsidR="001C43FE" w:rsidRPr="00F427B9">
        <w:rPr>
          <w:sz w:val="21"/>
          <w:szCs w:val="21"/>
          <w:lang w:eastAsia="es-MX"/>
        </w:rPr>
        <w:t xml:space="preserve"> a las </w:t>
      </w:r>
      <w:r w:rsidR="000B24E8">
        <w:rPr>
          <w:sz w:val="21"/>
          <w:szCs w:val="21"/>
          <w:lang w:eastAsia="es-MX"/>
        </w:rPr>
        <w:t>09:51</w:t>
      </w:r>
      <w:r w:rsidR="00CE7BA9">
        <w:rPr>
          <w:sz w:val="21"/>
          <w:szCs w:val="21"/>
          <w:lang w:eastAsia="es-MX"/>
        </w:rPr>
        <w:t xml:space="preserve"> </w:t>
      </w:r>
      <w:r w:rsidR="005E46C9" w:rsidRPr="00F427B9">
        <w:rPr>
          <w:sz w:val="21"/>
          <w:szCs w:val="21"/>
          <w:lang w:eastAsia="es-MX"/>
        </w:rPr>
        <w:t>h</w:t>
      </w:r>
      <w:r w:rsidR="00CE7BA9">
        <w:rPr>
          <w:sz w:val="21"/>
          <w:szCs w:val="21"/>
          <w:lang w:eastAsia="es-MX"/>
        </w:rPr>
        <w:t>r</w:t>
      </w:r>
      <w:r w:rsidR="005E46C9" w:rsidRPr="00F427B9">
        <w:rPr>
          <w:sz w:val="21"/>
          <w:szCs w:val="21"/>
          <w:lang w:eastAsia="es-MX"/>
        </w:rPr>
        <w:t>s</w:t>
      </w:r>
      <w:r w:rsidR="00CE7BA9">
        <w:rPr>
          <w:sz w:val="21"/>
          <w:szCs w:val="21"/>
          <w:lang w:eastAsia="es-MX"/>
        </w:rPr>
        <w:t>.</w:t>
      </w:r>
      <w:r w:rsidR="000B24E8">
        <w:rPr>
          <w:sz w:val="21"/>
          <w:szCs w:val="21"/>
          <w:lang w:eastAsia="es-MX"/>
        </w:rPr>
        <w:t xml:space="preserve"> del 12 de julio</w:t>
      </w:r>
      <w:r w:rsidR="009B2BC9" w:rsidRPr="00F427B9">
        <w:rPr>
          <w:sz w:val="21"/>
          <w:szCs w:val="21"/>
          <w:lang w:eastAsia="es-MX"/>
        </w:rPr>
        <w:t xml:space="preserve"> de 2018</w:t>
      </w:r>
      <w:r w:rsidR="009B4492">
        <w:rPr>
          <w:sz w:val="21"/>
          <w:szCs w:val="21"/>
          <w:lang w:eastAsia="es-MX"/>
        </w:rPr>
        <w:t xml:space="preserve"> y se firma el</w:t>
      </w:r>
      <w:r w:rsidR="008F76AB" w:rsidRPr="00F427B9">
        <w:rPr>
          <w:sz w:val="21"/>
          <w:szCs w:val="21"/>
          <w:lang w:eastAsia="es-MX"/>
        </w:rPr>
        <w:t xml:space="preserve"> Acta por los integrantes del Órgano de Gobierno de la Secretaría Ejecutiva del Sistema Estatal Antic</w:t>
      </w:r>
      <w:r w:rsidR="004C4DCB">
        <w:rPr>
          <w:sz w:val="21"/>
          <w:szCs w:val="21"/>
          <w:lang w:eastAsia="es-MX"/>
        </w:rPr>
        <w:t>orrupción del Estado de Jalisco.</w:t>
      </w:r>
    </w:p>
    <w:p w:rsidR="00144BD6" w:rsidRPr="00F427B9" w:rsidRDefault="00144BD6" w:rsidP="006F6F79">
      <w:pPr>
        <w:spacing w:line="240" w:lineRule="auto"/>
        <w:contextualSpacing/>
        <w:jc w:val="both"/>
        <w:rPr>
          <w:sz w:val="21"/>
          <w:szCs w:val="21"/>
          <w:lang w:eastAsia="es-MX"/>
        </w:rPr>
      </w:pPr>
    </w:p>
    <w:p w:rsidR="00144BD6" w:rsidRDefault="00144BD6" w:rsidP="006F6F79">
      <w:pPr>
        <w:spacing w:line="240" w:lineRule="auto"/>
        <w:contextualSpacing/>
        <w:jc w:val="both"/>
        <w:rPr>
          <w:sz w:val="21"/>
          <w:szCs w:val="21"/>
          <w:lang w:eastAsia="es-MX"/>
        </w:rPr>
      </w:pPr>
    </w:p>
    <w:p w:rsidR="00A50156" w:rsidRPr="00F427B9" w:rsidRDefault="00A50156" w:rsidP="006F6F79">
      <w:pPr>
        <w:spacing w:line="240" w:lineRule="auto"/>
        <w:contextualSpacing/>
        <w:jc w:val="both"/>
        <w:rPr>
          <w:sz w:val="21"/>
          <w:szCs w:val="21"/>
          <w:lang w:eastAsia="es-MX"/>
        </w:rPr>
      </w:pPr>
    </w:p>
    <w:tbl>
      <w:tblPr>
        <w:tblStyle w:val="Tablaconcuadrcula"/>
        <w:tblW w:w="5000" w:type="pct"/>
        <w:tblLook w:val="04A0" w:firstRow="1" w:lastRow="0" w:firstColumn="1" w:lastColumn="0" w:noHBand="0" w:noVBand="1"/>
      </w:tblPr>
      <w:tblGrid>
        <w:gridCol w:w="5241"/>
        <w:gridCol w:w="3870"/>
      </w:tblGrid>
      <w:tr w:rsidR="00925509" w:rsidRPr="002E59A2" w:rsidTr="00636AAD">
        <w:tc>
          <w:tcPr>
            <w:tcW w:w="2876" w:type="pct"/>
            <w:shd w:val="clear" w:color="auto" w:fill="BDD6EE" w:themeFill="accent1" w:themeFillTint="66"/>
          </w:tcPr>
          <w:p w:rsidR="00925509" w:rsidRPr="002E59A2" w:rsidRDefault="00925509" w:rsidP="00636AAD">
            <w:pPr>
              <w:contextualSpacing/>
              <w:jc w:val="center"/>
              <w:rPr>
                <w:b/>
                <w:sz w:val="20"/>
              </w:rPr>
            </w:pPr>
            <w:r w:rsidRPr="002E59A2">
              <w:rPr>
                <w:b/>
                <w:sz w:val="20"/>
              </w:rPr>
              <w:t>Nombre</w:t>
            </w:r>
          </w:p>
        </w:tc>
        <w:tc>
          <w:tcPr>
            <w:tcW w:w="2124" w:type="pct"/>
            <w:shd w:val="clear" w:color="auto" w:fill="BDD6EE" w:themeFill="accent1" w:themeFillTint="66"/>
          </w:tcPr>
          <w:p w:rsidR="00925509" w:rsidRPr="002E59A2" w:rsidRDefault="00925509" w:rsidP="00636AAD">
            <w:pPr>
              <w:contextualSpacing/>
              <w:jc w:val="center"/>
              <w:rPr>
                <w:b/>
                <w:sz w:val="20"/>
              </w:rPr>
            </w:pPr>
            <w:r w:rsidRPr="002E59A2">
              <w:rPr>
                <w:b/>
                <w:sz w:val="20"/>
              </w:rPr>
              <w:t>Firma</w:t>
            </w:r>
          </w:p>
        </w:tc>
      </w:tr>
      <w:tr w:rsidR="00925509" w:rsidRPr="002E59A2" w:rsidTr="00636AAD">
        <w:tc>
          <w:tcPr>
            <w:tcW w:w="2876" w:type="pct"/>
          </w:tcPr>
          <w:p w:rsidR="00925509" w:rsidRPr="002E59A2" w:rsidRDefault="00925509" w:rsidP="00636AAD">
            <w:pPr>
              <w:contextualSpacing/>
              <w:rPr>
                <w:sz w:val="20"/>
              </w:rPr>
            </w:pPr>
            <w:r w:rsidRPr="002E59A2">
              <w:rPr>
                <w:sz w:val="20"/>
              </w:rPr>
              <w:t>Jorge Alberto Alatorre Flores</w:t>
            </w:r>
          </w:p>
          <w:p w:rsidR="00925509" w:rsidRPr="002E59A2" w:rsidRDefault="00925509" w:rsidP="00636AAD">
            <w:pPr>
              <w:contextualSpacing/>
              <w:rPr>
                <w:sz w:val="20"/>
              </w:rPr>
            </w:pPr>
          </w:p>
          <w:p w:rsidR="00925509" w:rsidRDefault="00925509" w:rsidP="00636AAD">
            <w:pPr>
              <w:contextualSpacing/>
              <w:rPr>
                <w:sz w:val="20"/>
              </w:rPr>
            </w:pPr>
            <w:r w:rsidRPr="002E59A2">
              <w:rPr>
                <w:sz w:val="20"/>
              </w:rPr>
              <w:t xml:space="preserve">Presidente del </w:t>
            </w:r>
            <w:r w:rsidR="00D65EAC">
              <w:rPr>
                <w:sz w:val="20"/>
              </w:rPr>
              <w:t>Órgano de Gobierno</w:t>
            </w:r>
          </w:p>
          <w:p w:rsidR="00925509" w:rsidRPr="002E59A2" w:rsidRDefault="00925509" w:rsidP="00636AAD">
            <w:pPr>
              <w:contextualSpacing/>
              <w:rPr>
                <w:sz w:val="20"/>
              </w:rPr>
            </w:pPr>
          </w:p>
        </w:tc>
        <w:tc>
          <w:tcPr>
            <w:tcW w:w="2124" w:type="pct"/>
          </w:tcPr>
          <w:p w:rsidR="00925509" w:rsidRPr="002E59A2" w:rsidRDefault="00925509" w:rsidP="00636AAD">
            <w:pPr>
              <w:contextualSpacing/>
              <w:rPr>
                <w:sz w:val="20"/>
              </w:rPr>
            </w:pPr>
          </w:p>
        </w:tc>
      </w:tr>
      <w:tr w:rsidR="00925509" w:rsidRPr="002E59A2" w:rsidTr="00636AAD">
        <w:tc>
          <w:tcPr>
            <w:tcW w:w="2876" w:type="pct"/>
          </w:tcPr>
          <w:p w:rsidR="00925509" w:rsidRPr="002E59A2" w:rsidRDefault="00925509" w:rsidP="00636AAD">
            <w:pPr>
              <w:contextualSpacing/>
              <w:rPr>
                <w:sz w:val="20"/>
              </w:rPr>
            </w:pPr>
            <w:r>
              <w:rPr>
                <w:sz w:val="20"/>
              </w:rPr>
              <w:t>J</w:t>
            </w:r>
            <w:r w:rsidR="000A132E">
              <w:rPr>
                <w:sz w:val="20"/>
              </w:rPr>
              <w:t>orge Alejandro Orti</w:t>
            </w:r>
            <w:r w:rsidRPr="002E59A2">
              <w:rPr>
                <w:sz w:val="20"/>
              </w:rPr>
              <w:t xml:space="preserve">z Ramírez </w:t>
            </w:r>
          </w:p>
          <w:p w:rsidR="00925509" w:rsidRPr="002E59A2" w:rsidRDefault="00925509" w:rsidP="00636AAD">
            <w:pPr>
              <w:contextualSpacing/>
              <w:rPr>
                <w:sz w:val="20"/>
              </w:rPr>
            </w:pPr>
          </w:p>
          <w:p w:rsidR="00925509" w:rsidRPr="002E59A2" w:rsidRDefault="00925509" w:rsidP="00636AAD">
            <w:pPr>
              <w:contextualSpacing/>
              <w:rPr>
                <w:sz w:val="20"/>
              </w:rPr>
            </w:pPr>
            <w:r w:rsidRPr="002E59A2">
              <w:rPr>
                <w:sz w:val="20"/>
              </w:rPr>
              <w:t>Auditor Superior del Estado</w:t>
            </w:r>
          </w:p>
        </w:tc>
        <w:tc>
          <w:tcPr>
            <w:tcW w:w="2124" w:type="pct"/>
          </w:tcPr>
          <w:p w:rsidR="00925509" w:rsidRPr="002E59A2" w:rsidRDefault="00925509" w:rsidP="00636AAD">
            <w:pPr>
              <w:contextualSpacing/>
              <w:rPr>
                <w:sz w:val="20"/>
              </w:rPr>
            </w:pPr>
          </w:p>
        </w:tc>
      </w:tr>
      <w:tr w:rsidR="00925509" w:rsidRPr="002E59A2" w:rsidTr="00636AAD">
        <w:tc>
          <w:tcPr>
            <w:tcW w:w="2876" w:type="pct"/>
          </w:tcPr>
          <w:p w:rsidR="00925509" w:rsidRDefault="00925509" w:rsidP="00636AAD">
            <w:pPr>
              <w:contextualSpacing/>
              <w:rPr>
                <w:sz w:val="20"/>
              </w:rPr>
            </w:pPr>
          </w:p>
          <w:p w:rsidR="00925509" w:rsidRPr="002E59A2" w:rsidRDefault="00925509" w:rsidP="00636AAD">
            <w:pPr>
              <w:contextualSpacing/>
              <w:rPr>
                <w:sz w:val="20"/>
              </w:rPr>
            </w:pPr>
            <w:r w:rsidRPr="002E59A2">
              <w:rPr>
                <w:sz w:val="20"/>
              </w:rPr>
              <w:t xml:space="preserve">Gerardo Ignacio de la Cruz Tovar </w:t>
            </w:r>
          </w:p>
          <w:p w:rsidR="00925509" w:rsidRPr="002E59A2" w:rsidRDefault="00925509" w:rsidP="00636AAD">
            <w:pPr>
              <w:contextualSpacing/>
              <w:rPr>
                <w:sz w:val="20"/>
              </w:rPr>
            </w:pPr>
          </w:p>
          <w:p w:rsidR="00925509" w:rsidRPr="002E59A2" w:rsidRDefault="00925509" w:rsidP="00636AAD">
            <w:pPr>
              <w:contextualSpacing/>
              <w:rPr>
                <w:sz w:val="20"/>
              </w:rPr>
            </w:pPr>
            <w:r w:rsidRPr="002E59A2">
              <w:rPr>
                <w:sz w:val="20"/>
              </w:rPr>
              <w:t>Fiscal Especial en Combate a la Corrupción</w:t>
            </w:r>
          </w:p>
        </w:tc>
        <w:tc>
          <w:tcPr>
            <w:tcW w:w="2124" w:type="pct"/>
          </w:tcPr>
          <w:p w:rsidR="00925509" w:rsidRPr="002E59A2" w:rsidRDefault="00925509" w:rsidP="00636AAD">
            <w:pPr>
              <w:contextualSpacing/>
              <w:rPr>
                <w:sz w:val="20"/>
              </w:rPr>
            </w:pPr>
          </w:p>
          <w:p w:rsidR="00925509" w:rsidRPr="002E59A2" w:rsidRDefault="00925509" w:rsidP="00636AAD">
            <w:pPr>
              <w:contextualSpacing/>
              <w:rPr>
                <w:sz w:val="20"/>
              </w:rPr>
            </w:pPr>
          </w:p>
          <w:p w:rsidR="00925509" w:rsidRPr="002E59A2" w:rsidRDefault="00925509" w:rsidP="00636AAD">
            <w:pPr>
              <w:contextualSpacing/>
              <w:rPr>
                <w:sz w:val="20"/>
              </w:rPr>
            </w:pPr>
          </w:p>
          <w:p w:rsidR="00925509" w:rsidRPr="002E59A2" w:rsidRDefault="00925509" w:rsidP="00636AAD">
            <w:pPr>
              <w:contextualSpacing/>
              <w:rPr>
                <w:sz w:val="20"/>
              </w:rPr>
            </w:pPr>
          </w:p>
        </w:tc>
      </w:tr>
      <w:tr w:rsidR="00925509" w:rsidRPr="002E59A2" w:rsidTr="00636AAD">
        <w:trPr>
          <w:trHeight w:val="889"/>
        </w:trPr>
        <w:tc>
          <w:tcPr>
            <w:tcW w:w="2876" w:type="pct"/>
          </w:tcPr>
          <w:p w:rsidR="00925509" w:rsidRDefault="00925509" w:rsidP="00636AAD">
            <w:pPr>
              <w:contextualSpacing/>
              <w:rPr>
                <w:sz w:val="20"/>
              </w:rPr>
            </w:pPr>
            <w:r>
              <w:rPr>
                <w:sz w:val="20"/>
              </w:rPr>
              <w:t xml:space="preserve">María Teresa Brito Serrano </w:t>
            </w:r>
          </w:p>
          <w:p w:rsidR="00925509" w:rsidRDefault="00925509" w:rsidP="00636AAD">
            <w:pPr>
              <w:contextualSpacing/>
              <w:rPr>
                <w:sz w:val="20"/>
              </w:rPr>
            </w:pPr>
          </w:p>
          <w:p w:rsidR="00925509" w:rsidRPr="002E59A2" w:rsidRDefault="00925509" w:rsidP="00636AAD">
            <w:pPr>
              <w:contextualSpacing/>
              <w:rPr>
                <w:sz w:val="20"/>
              </w:rPr>
            </w:pPr>
            <w:r>
              <w:rPr>
                <w:sz w:val="20"/>
              </w:rPr>
              <w:t>Cont</w:t>
            </w:r>
            <w:r w:rsidR="00BD30B3">
              <w:rPr>
                <w:sz w:val="20"/>
              </w:rPr>
              <w:t>ralora del Estado de Jalisco</w:t>
            </w:r>
          </w:p>
        </w:tc>
        <w:tc>
          <w:tcPr>
            <w:tcW w:w="2124" w:type="pct"/>
          </w:tcPr>
          <w:p w:rsidR="00925509" w:rsidRPr="002E59A2" w:rsidRDefault="00925509" w:rsidP="00636AAD">
            <w:pPr>
              <w:contextualSpacing/>
              <w:rPr>
                <w:sz w:val="20"/>
              </w:rPr>
            </w:pPr>
          </w:p>
          <w:p w:rsidR="00925509" w:rsidRPr="002E59A2" w:rsidRDefault="00925509" w:rsidP="00636AAD">
            <w:pPr>
              <w:contextualSpacing/>
              <w:rPr>
                <w:sz w:val="20"/>
              </w:rPr>
            </w:pPr>
          </w:p>
          <w:p w:rsidR="00925509" w:rsidRPr="002E59A2" w:rsidRDefault="00925509" w:rsidP="00636AAD">
            <w:pPr>
              <w:contextualSpacing/>
              <w:rPr>
                <w:sz w:val="20"/>
              </w:rPr>
            </w:pPr>
          </w:p>
          <w:p w:rsidR="00925509" w:rsidRPr="002E59A2" w:rsidRDefault="00925509" w:rsidP="00636AAD">
            <w:pPr>
              <w:contextualSpacing/>
              <w:rPr>
                <w:sz w:val="20"/>
              </w:rPr>
            </w:pPr>
          </w:p>
          <w:p w:rsidR="00925509" w:rsidRPr="002E59A2" w:rsidRDefault="00925509" w:rsidP="00636AAD">
            <w:pPr>
              <w:contextualSpacing/>
              <w:rPr>
                <w:sz w:val="20"/>
              </w:rPr>
            </w:pPr>
          </w:p>
        </w:tc>
      </w:tr>
      <w:tr w:rsidR="00925509" w:rsidRPr="002E59A2" w:rsidTr="00636AAD">
        <w:tc>
          <w:tcPr>
            <w:tcW w:w="2876" w:type="pct"/>
          </w:tcPr>
          <w:p w:rsidR="00925509" w:rsidRPr="002E59A2" w:rsidRDefault="00BD30B3" w:rsidP="00636AAD">
            <w:pPr>
              <w:contextualSpacing/>
              <w:rPr>
                <w:sz w:val="20"/>
              </w:rPr>
            </w:pPr>
            <w:r>
              <w:rPr>
                <w:sz w:val="20"/>
              </w:rPr>
              <w:lastRenderedPageBreak/>
              <w:t xml:space="preserve">Oscar Padilla Orozco, en representación de Ricardo Suro Esteves, </w:t>
            </w:r>
            <w:r w:rsidR="00925509" w:rsidRPr="002E59A2">
              <w:rPr>
                <w:sz w:val="20"/>
              </w:rPr>
              <w:t xml:space="preserve">Presidente del Consejo de la Judicatura </w:t>
            </w:r>
          </w:p>
          <w:p w:rsidR="00925509" w:rsidRPr="002E59A2" w:rsidRDefault="00925509" w:rsidP="00636AAD">
            <w:pPr>
              <w:contextualSpacing/>
              <w:rPr>
                <w:sz w:val="20"/>
              </w:rPr>
            </w:pPr>
          </w:p>
        </w:tc>
        <w:tc>
          <w:tcPr>
            <w:tcW w:w="2124" w:type="pct"/>
          </w:tcPr>
          <w:p w:rsidR="00925509" w:rsidRPr="002E59A2" w:rsidRDefault="00925509" w:rsidP="00636AAD">
            <w:pPr>
              <w:contextualSpacing/>
              <w:rPr>
                <w:sz w:val="20"/>
              </w:rPr>
            </w:pPr>
          </w:p>
          <w:p w:rsidR="00925509" w:rsidRPr="002E59A2" w:rsidRDefault="00925509" w:rsidP="00636AAD">
            <w:pPr>
              <w:contextualSpacing/>
              <w:rPr>
                <w:sz w:val="20"/>
              </w:rPr>
            </w:pPr>
          </w:p>
          <w:p w:rsidR="00925509" w:rsidRPr="002E59A2" w:rsidRDefault="00925509" w:rsidP="00636AAD">
            <w:pPr>
              <w:contextualSpacing/>
              <w:rPr>
                <w:sz w:val="20"/>
              </w:rPr>
            </w:pPr>
          </w:p>
          <w:p w:rsidR="00925509" w:rsidRPr="002E59A2" w:rsidRDefault="00925509" w:rsidP="00636AAD">
            <w:pPr>
              <w:contextualSpacing/>
              <w:rPr>
                <w:sz w:val="20"/>
              </w:rPr>
            </w:pPr>
          </w:p>
          <w:p w:rsidR="00925509" w:rsidRPr="002E59A2" w:rsidRDefault="00925509" w:rsidP="00636AAD">
            <w:pPr>
              <w:contextualSpacing/>
              <w:rPr>
                <w:sz w:val="20"/>
              </w:rPr>
            </w:pPr>
          </w:p>
        </w:tc>
      </w:tr>
      <w:tr w:rsidR="00925509" w:rsidRPr="002E59A2" w:rsidTr="00636AAD">
        <w:tc>
          <w:tcPr>
            <w:tcW w:w="2876" w:type="pct"/>
          </w:tcPr>
          <w:p w:rsidR="00925509" w:rsidRDefault="00925509" w:rsidP="00636AAD">
            <w:pPr>
              <w:contextualSpacing/>
              <w:rPr>
                <w:sz w:val="20"/>
                <w:szCs w:val="20"/>
              </w:rPr>
            </w:pPr>
            <w:r w:rsidRPr="002E59A2">
              <w:rPr>
                <w:sz w:val="20"/>
                <w:szCs w:val="20"/>
              </w:rPr>
              <w:t xml:space="preserve">Cynthia  </w:t>
            </w:r>
            <w:r>
              <w:rPr>
                <w:sz w:val="20"/>
                <w:szCs w:val="20"/>
              </w:rPr>
              <w:t>Patricia Cantero Pacheco</w:t>
            </w:r>
          </w:p>
          <w:p w:rsidR="00925509" w:rsidRDefault="00925509" w:rsidP="00636AAD">
            <w:pPr>
              <w:contextualSpacing/>
              <w:rPr>
                <w:sz w:val="20"/>
                <w:szCs w:val="20"/>
              </w:rPr>
            </w:pPr>
          </w:p>
          <w:p w:rsidR="00925509" w:rsidRPr="002E59A2" w:rsidRDefault="00925509" w:rsidP="00636AAD">
            <w:pPr>
              <w:contextualSpacing/>
              <w:rPr>
                <w:sz w:val="20"/>
                <w:szCs w:val="20"/>
              </w:rPr>
            </w:pPr>
            <w:r w:rsidRPr="002E59A2">
              <w:rPr>
                <w:sz w:val="20"/>
                <w:szCs w:val="20"/>
              </w:rPr>
              <w:t xml:space="preserve">Presidenta del Instituto de Transparencia, Información Pública y Protección de Datos Personales </w:t>
            </w:r>
          </w:p>
        </w:tc>
        <w:tc>
          <w:tcPr>
            <w:tcW w:w="2124" w:type="pct"/>
          </w:tcPr>
          <w:p w:rsidR="00925509" w:rsidRPr="002E59A2" w:rsidRDefault="00925509" w:rsidP="00636AAD">
            <w:pPr>
              <w:contextualSpacing/>
              <w:rPr>
                <w:sz w:val="20"/>
              </w:rPr>
            </w:pPr>
          </w:p>
          <w:p w:rsidR="00925509" w:rsidRPr="002E59A2" w:rsidRDefault="00925509" w:rsidP="00636AAD">
            <w:pPr>
              <w:contextualSpacing/>
              <w:rPr>
                <w:sz w:val="20"/>
              </w:rPr>
            </w:pPr>
          </w:p>
          <w:p w:rsidR="00925509" w:rsidRPr="002E59A2" w:rsidRDefault="00925509" w:rsidP="00636AAD">
            <w:pPr>
              <w:contextualSpacing/>
              <w:rPr>
                <w:sz w:val="20"/>
              </w:rPr>
            </w:pPr>
          </w:p>
          <w:p w:rsidR="00925509" w:rsidRPr="002E59A2" w:rsidRDefault="00925509" w:rsidP="00636AAD">
            <w:pPr>
              <w:contextualSpacing/>
              <w:rPr>
                <w:sz w:val="20"/>
              </w:rPr>
            </w:pPr>
          </w:p>
          <w:p w:rsidR="00925509" w:rsidRPr="002E59A2" w:rsidRDefault="00925509" w:rsidP="00636AAD">
            <w:pPr>
              <w:contextualSpacing/>
              <w:rPr>
                <w:sz w:val="20"/>
              </w:rPr>
            </w:pPr>
          </w:p>
        </w:tc>
      </w:tr>
      <w:tr w:rsidR="00925509" w:rsidRPr="002E59A2" w:rsidTr="00636AAD">
        <w:trPr>
          <w:trHeight w:val="677"/>
        </w:trPr>
        <w:tc>
          <w:tcPr>
            <w:tcW w:w="2876" w:type="pct"/>
          </w:tcPr>
          <w:p w:rsidR="00BD30B3" w:rsidRDefault="00BD30B3" w:rsidP="00636AAD">
            <w:pPr>
              <w:contextualSpacing/>
              <w:rPr>
                <w:sz w:val="20"/>
              </w:rPr>
            </w:pPr>
          </w:p>
          <w:p w:rsidR="00925509" w:rsidRPr="002E59A2" w:rsidRDefault="00925509" w:rsidP="00636AAD">
            <w:pPr>
              <w:contextualSpacing/>
              <w:rPr>
                <w:sz w:val="20"/>
              </w:rPr>
            </w:pPr>
            <w:r w:rsidRPr="002E59A2">
              <w:rPr>
                <w:sz w:val="20"/>
              </w:rPr>
              <w:t xml:space="preserve">Avelino Bravo Cacho </w:t>
            </w:r>
          </w:p>
          <w:p w:rsidR="00925509" w:rsidRPr="002E59A2" w:rsidRDefault="00925509" w:rsidP="00636AAD">
            <w:pPr>
              <w:contextualSpacing/>
              <w:rPr>
                <w:sz w:val="20"/>
              </w:rPr>
            </w:pPr>
          </w:p>
          <w:p w:rsidR="00925509" w:rsidRPr="002E59A2" w:rsidRDefault="00925509" w:rsidP="00636AAD">
            <w:pPr>
              <w:contextualSpacing/>
              <w:rPr>
                <w:sz w:val="20"/>
                <w:szCs w:val="20"/>
              </w:rPr>
            </w:pPr>
            <w:r>
              <w:rPr>
                <w:sz w:val="20"/>
              </w:rPr>
              <w:t xml:space="preserve">Presidente </w:t>
            </w:r>
            <w:r w:rsidRPr="002E59A2">
              <w:rPr>
                <w:sz w:val="20"/>
              </w:rPr>
              <w:t>del Tribunal de Justicia Administrativa</w:t>
            </w:r>
          </w:p>
        </w:tc>
        <w:tc>
          <w:tcPr>
            <w:tcW w:w="2124" w:type="pct"/>
          </w:tcPr>
          <w:p w:rsidR="00925509" w:rsidRDefault="00925509" w:rsidP="00636AAD">
            <w:pPr>
              <w:contextualSpacing/>
              <w:rPr>
                <w:sz w:val="20"/>
              </w:rPr>
            </w:pPr>
          </w:p>
          <w:p w:rsidR="00BD30B3" w:rsidRDefault="00BD30B3" w:rsidP="00636AAD">
            <w:pPr>
              <w:contextualSpacing/>
              <w:rPr>
                <w:sz w:val="20"/>
              </w:rPr>
            </w:pPr>
          </w:p>
          <w:p w:rsidR="00BD30B3" w:rsidRDefault="00BD30B3" w:rsidP="00636AAD">
            <w:pPr>
              <w:contextualSpacing/>
              <w:rPr>
                <w:sz w:val="20"/>
              </w:rPr>
            </w:pPr>
          </w:p>
          <w:p w:rsidR="00BD30B3" w:rsidRDefault="00BD30B3" w:rsidP="00636AAD">
            <w:pPr>
              <w:contextualSpacing/>
              <w:rPr>
                <w:sz w:val="20"/>
              </w:rPr>
            </w:pPr>
          </w:p>
          <w:p w:rsidR="00BD30B3" w:rsidRPr="002E59A2" w:rsidRDefault="00BD30B3" w:rsidP="00636AAD">
            <w:pPr>
              <w:contextualSpacing/>
              <w:rPr>
                <w:sz w:val="20"/>
              </w:rPr>
            </w:pPr>
          </w:p>
        </w:tc>
      </w:tr>
      <w:tr w:rsidR="00925509" w:rsidRPr="002E59A2" w:rsidTr="00636AAD">
        <w:trPr>
          <w:trHeight w:val="583"/>
        </w:trPr>
        <w:tc>
          <w:tcPr>
            <w:tcW w:w="2876" w:type="pct"/>
          </w:tcPr>
          <w:p w:rsidR="00925509" w:rsidRPr="002E59A2" w:rsidRDefault="00925509" w:rsidP="00636AAD">
            <w:pPr>
              <w:contextualSpacing/>
              <w:rPr>
                <w:sz w:val="20"/>
              </w:rPr>
            </w:pPr>
            <w:r w:rsidRPr="002E59A2">
              <w:rPr>
                <w:sz w:val="20"/>
              </w:rPr>
              <w:t>Haimé Figueroa Neri</w:t>
            </w:r>
          </w:p>
          <w:p w:rsidR="00925509" w:rsidRDefault="00925509" w:rsidP="00636AAD">
            <w:pPr>
              <w:contextualSpacing/>
              <w:rPr>
                <w:sz w:val="20"/>
              </w:rPr>
            </w:pPr>
          </w:p>
          <w:p w:rsidR="00925509" w:rsidRPr="002E59A2" w:rsidRDefault="00925509" w:rsidP="00636AAD">
            <w:pPr>
              <w:contextualSpacing/>
              <w:rPr>
                <w:sz w:val="20"/>
              </w:rPr>
            </w:pPr>
            <w:r w:rsidRPr="002E59A2">
              <w:rPr>
                <w:sz w:val="20"/>
              </w:rPr>
              <w:t xml:space="preserve">Secretaria </w:t>
            </w:r>
            <w:r>
              <w:rPr>
                <w:sz w:val="20"/>
              </w:rPr>
              <w:t>Técnica</w:t>
            </w:r>
            <w:r w:rsidRPr="002E59A2">
              <w:rPr>
                <w:sz w:val="20"/>
              </w:rPr>
              <w:t xml:space="preserve"> de la Secretaría Ejecutiva del S</w:t>
            </w:r>
            <w:r>
              <w:rPr>
                <w:sz w:val="20"/>
              </w:rPr>
              <w:t xml:space="preserve">istema </w:t>
            </w:r>
            <w:r w:rsidRPr="002E59A2">
              <w:rPr>
                <w:sz w:val="20"/>
              </w:rPr>
              <w:t>E</w:t>
            </w:r>
            <w:r>
              <w:rPr>
                <w:sz w:val="20"/>
              </w:rPr>
              <w:t xml:space="preserve">statal </w:t>
            </w:r>
            <w:r w:rsidRPr="002E59A2">
              <w:rPr>
                <w:sz w:val="20"/>
              </w:rPr>
              <w:t>A</w:t>
            </w:r>
            <w:r>
              <w:rPr>
                <w:sz w:val="20"/>
              </w:rPr>
              <w:t>nticorrupción de Jalisco</w:t>
            </w:r>
          </w:p>
        </w:tc>
        <w:tc>
          <w:tcPr>
            <w:tcW w:w="2124" w:type="pct"/>
          </w:tcPr>
          <w:p w:rsidR="00925509" w:rsidRDefault="00925509" w:rsidP="00636AAD">
            <w:pPr>
              <w:contextualSpacing/>
              <w:rPr>
                <w:sz w:val="20"/>
              </w:rPr>
            </w:pPr>
          </w:p>
          <w:p w:rsidR="00BD30B3" w:rsidRDefault="00BD30B3" w:rsidP="00636AAD">
            <w:pPr>
              <w:contextualSpacing/>
              <w:rPr>
                <w:sz w:val="20"/>
              </w:rPr>
            </w:pPr>
          </w:p>
          <w:p w:rsidR="00BD30B3" w:rsidRDefault="00BD30B3" w:rsidP="00636AAD">
            <w:pPr>
              <w:contextualSpacing/>
              <w:rPr>
                <w:sz w:val="20"/>
              </w:rPr>
            </w:pPr>
          </w:p>
          <w:p w:rsidR="00BD30B3" w:rsidRDefault="00BD30B3" w:rsidP="00636AAD">
            <w:pPr>
              <w:contextualSpacing/>
              <w:rPr>
                <w:sz w:val="20"/>
              </w:rPr>
            </w:pPr>
          </w:p>
          <w:p w:rsidR="00BD30B3" w:rsidRPr="002E59A2" w:rsidRDefault="00BD30B3" w:rsidP="00636AAD">
            <w:pPr>
              <w:contextualSpacing/>
              <w:rPr>
                <w:sz w:val="20"/>
              </w:rPr>
            </w:pPr>
          </w:p>
        </w:tc>
      </w:tr>
    </w:tbl>
    <w:p w:rsidR="006E3151" w:rsidRPr="00F427B9" w:rsidRDefault="006E3151" w:rsidP="006E3151">
      <w:pPr>
        <w:spacing w:line="240" w:lineRule="auto"/>
        <w:contextualSpacing/>
        <w:rPr>
          <w:sz w:val="21"/>
          <w:szCs w:val="21"/>
          <w:lang w:eastAsia="es-MX"/>
        </w:rPr>
      </w:pPr>
    </w:p>
    <w:p w:rsidR="00CA17BA" w:rsidRDefault="00CA17BA" w:rsidP="006E3151">
      <w:pPr>
        <w:spacing w:line="240" w:lineRule="auto"/>
        <w:contextualSpacing/>
        <w:rPr>
          <w:sz w:val="18"/>
          <w:szCs w:val="21"/>
          <w:lang w:eastAsia="es-MX"/>
        </w:rPr>
      </w:pPr>
    </w:p>
    <w:p w:rsidR="00264827" w:rsidRPr="00CA17BA" w:rsidRDefault="006E3151" w:rsidP="006E3151">
      <w:pPr>
        <w:spacing w:line="240" w:lineRule="auto"/>
        <w:contextualSpacing/>
        <w:rPr>
          <w:sz w:val="18"/>
          <w:szCs w:val="21"/>
          <w:lang w:eastAsia="es-MX"/>
        </w:rPr>
      </w:pPr>
      <w:r w:rsidRPr="00CA17BA">
        <w:rPr>
          <w:sz w:val="18"/>
          <w:szCs w:val="21"/>
          <w:lang w:eastAsia="es-MX"/>
        </w:rPr>
        <w:t xml:space="preserve">Ultima hoja del </w:t>
      </w:r>
      <w:r w:rsidR="004D5E26">
        <w:rPr>
          <w:sz w:val="18"/>
          <w:szCs w:val="21"/>
          <w:lang w:eastAsia="es-MX"/>
        </w:rPr>
        <w:t>Acta de la Segunda Sesión O</w:t>
      </w:r>
      <w:r w:rsidRPr="00CA17BA">
        <w:rPr>
          <w:sz w:val="18"/>
          <w:szCs w:val="21"/>
          <w:lang w:eastAsia="es-MX"/>
        </w:rPr>
        <w:t xml:space="preserve">rdinaria del Órgano de Gobierno de la Secretaría Ejecutiva del Sistema Estatal </w:t>
      </w:r>
      <w:r w:rsidR="004606CB">
        <w:rPr>
          <w:sz w:val="18"/>
          <w:szCs w:val="21"/>
          <w:lang w:eastAsia="es-MX"/>
        </w:rPr>
        <w:t>Anticorrupción de Jalisco, de 12 de julio</w:t>
      </w:r>
      <w:r w:rsidRPr="00CA17BA">
        <w:rPr>
          <w:sz w:val="18"/>
          <w:szCs w:val="21"/>
          <w:lang w:eastAsia="es-MX"/>
        </w:rPr>
        <w:t xml:space="preserve"> de 2018.</w:t>
      </w:r>
    </w:p>
    <w:p w:rsidR="00264827" w:rsidRPr="00CA17BA" w:rsidRDefault="00264827">
      <w:pPr>
        <w:rPr>
          <w:sz w:val="18"/>
          <w:szCs w:val="21"/>
          <w:lang w:eastAsia="es-MX"/>
        </w:rPr>
      </w:pPr>
    </w:p>
    <w:sectPr w:rsidR="00264827" w:rsidRPr="00CA17BA" w:rsidSect="00C80937">
      <w:headerReference w:type="default" r:id="rId8"/>
      <w:footerReference w:type="default" r:id="rId9"/>
      <w:footerReference w:type="first" r:id="rId10"/>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BE3" w:rsidRDefault="00D81BE3" w:rsidP="005E10AD">
      <w:pPr>
        <w:spacing w:after="0" w:line="240" w:lineRule="auto"/>
      </w:pPr>
      <w:r>
        <w:separator/>
      </w:r>
    </w:p>
  </w:endnote>
  <w:endnote w:type="continuationSeparator" w:id="0">
    <w:p w:rsidR="00D81BE3" w:rsidRDefault="00D81BE3"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Segoe UI Semibold">
    <w:altName w:val="Arial"/>
    <w:panose1 w:val="020B0604020202020204"/>
    <w:charset w:val="00"/>
    <w:family w:val="swiss"/>
    <w:pitch w:val="variable"/>
    <w:sig w:usb0="E00002FF" w:usb1="4000A47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F93" w:rsidRPr="00C80937" w:rsidRDefault="00075F93">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sidR="007D757E">
      <w:rPr>
        <w:color w:val="323E4F" w:themeColor="text2" w:themeShade="BF"/>
        <w:sz w:val="16"/>
        <w:szCs w:val="24"/>
      </w:rPr>
      <w:t>10</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sidR="007D757E">
      <w:rPr>
        <w:color w:val="323E4F" w:themeColor="text2" w:themeShade="BF"/>
        <w:sz w:val="16"/>
        <w:szCs w:val="24"/>
      </w:rPr>
      <w:t>10</w:t>
    </w:r>
    <w:r w:rsidRPr="00C80937">
      <w:rPr>
        <w:color w:val="323E4F" w:themeColor="text2" w:themeShade="BF"/>
        <w:sz w:val="16"/>
        <w:szCs w:val="24"/>
      </w:rPr>
      <w:fldChar w:fldCharType="end"/>
    </w:r>
  </w:p>
  <w:p w:rsidR="00075F93" w:rsidRDefault="00075F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62439"/>
      <w:docPartObj>
        <w:docPartGallery w:val="Page Numbers (Bottom of Page)"/>
        <w:docPartUnique/>
      </w:docPartObj>
    </w:sdtPr>
    <w:sdtEndPr/>
    <w:sdtContent>
      <w:p w:rsidR="00075F93" w:rsidRDefault="00075F93">
        <w:pPr>
          <w:pStyle w:val="Piedepgina"/>
          <w:jc w:val="right"/>
        </w:pPr>
        <w:r>
          <w:fldChar w:fldCharType="begin"/>
        </w:r>
        <w:r>
          <w:instrText>PAGE   \* MERGEFORMAT</w:instrText>
        </w:r>
        <w:r>
          <w:fldChar w:fldCharType="separate"/>
        </w:r>
        <w:r w:rsidRPr="004471BB">
          <w:t>1</w:t>
        </w:r>
        <w:r>
          <w:fldChar w:fldCharType="end"/>
        </w:r>
      </w:p>
    </w:sdtContent>
  </w:sdt>
  <w:p w:rsidR="00075F93" w:rsidRDefault="00075F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BE3" w:rsidRDefault="00D81BE3" w:rsidP="005E10AD">
      <w:pPr>
        <w:spacing w:after="0" w:line="240" w:lineRule="auto"/>
      </w:pPr>
      <w:r>
        <w:separator/>
      </w:r>
    </w:p>
  </w:footnote>
  <w:footnote w:type="continuationSeparator" w:id="0">
    <w:p w:rsidR="00D81BE3" w:rsidRDefault="00D81BE3"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F93" w:rsidRPr="007F3D7D" w:rsidRDefault="00075F93"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sz w:val="18"/>
        <w:lang w:val="es-MX" w:eastAsia="es-MX"/>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rsidR="00075F93" w:rsidRDefault="00075F93"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075F93" w:rsidRPr="00C80937" w:rsidRDefault="00075F93"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075F93" w:rsidRPr="00C80937" w:rsidRDefault="00075F93">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" stroked="f">
              <v:textbox>
                <w:txbxContent>
                  <w:p w:rsidR="003C6B22" w:rsidRDefault="00131F7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131F74" w:rsidRPr="00C80937" w:rsidRDefault="00131F7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131F74" w:rsidRPr="00C80937" w:rsidRDefault="00131F74">
                    <w:pPr>
                      <w:rPr>
                        <w:rFonts w:ascii="Segoe UI Semibold" w:hAnsi="Segoe UI Semibold" w:cs="Segoe UI Semibold"/>
                        <w:smallCaps/>
                      </w:rPr>
                    </w:pPr>
                  </w:p>
                </w:txbxContent>
              </v:textbox>
            </v:shape>
          </w:pict>
        </mc:Fallback>
      </mc:AlternateContent>
    </w:r>
    <w:r>
      <w:rPr>
        <w:rFonts w:ascii="Segoe UI Semibold" w:hAnsi="Segoe UI Semibold" w:cs="Segoe UI Semibold"/>
        <w:smallCaps/>
        <w:sz w:val="18"/>
      </w:rPr>
      <w:t>A</w:t>
    </w:r>
    <w:r w:rsidRPr="007F3D7D">
      <w:rPr>
        <w:rFonts w:ascii="Segoe UI Semibold" w:hAnsi="Segoe UI Semibold" w:cs="Segoe UI Semibold"/>
        <w:smallCaps/>
        <w:sz w:val="18"/>
      </w:rPr>
      <w:t xml:space="preserve">CTA DE LA </w:t>
    </w:r>
    <w:r w:rsidRPr="009571DF">
      <w:rPr>
        <w:rFonts w:ascii="Segoe UI Semibold" w:hAnsi="Segoe UI Semibold" w:cs="Segoe UI Semibold"/>
        <w:smallCaps/>
        <w:sz w:val="18"/>
      </w:rPr>
      <w:t xml:space="preserve">SEGUNDA </w:t>
    </w:r>
    <w:r>
      <w:rPr>
        <w:rFonts w:ascii="Segoe UI Semibold" w:hAnsi="Segoe UI Semibold" w:cs="Segoe UI Semibold"/>
        <w:smallCaps/>
        <w:sz w:val="18"/>
      </w:rPr>
      <w:t xml:space="preserve">SESION </w:t>
    </w:r>
    <w:r w:rsidRPr="007F3D7D">
      <w:rPr>
        <w:rFonts w:ascii="Segoe UI Semibold" w:hAnsi="Segoe UI Semibold" w:cs="Segoe UI Semibold"/>
        <w:smallCaps/>
        <w:sz w:val="18"/>
      </w:rPr>
      <w:t>ORDINA</w:t>
    </w:r>
    <w:r>
      <w:rPr>
        <w:rFonts w:ascii="Segoe UI Semibold" w:hAnsi="Segoe UI Semibold" w:cs="Segoe UI Semibold"/>
        <w:smallCaps/>
        <w:sz w:val="18"/>
      </w:rPr>
      <w:t>RIA</w:t>
    </w:r>
    <w:r w:rsidRPr="00AA7C49">
      <w:rPr>
        <w:rFonts w:ascii="Segoe UI Semibold" w:hAnsi="Segoe UI Semibold" w:cs="Segoe UI Semibold"/>
        <w:smallCaps/>
        <w:sz w:val="18"/>
      </w:rPr>
      <w:t xml:space="preserve"> </w:t>
    </w:r>
    <w:r w:rsidRPr="007F3D7D">
      <w:rPr>
        <w:rFonts w:ascii="Segoe UI Semibold" w:hAnsi="Segoe UI Semibold" w:cs="Segoe UI Semibold"/>
        <w:smallCaps/>
        <w:sz w:val="18"/>
      </w:rPr>
      <w:t xml:space="preserve">DEL </w:t>
    </w:r>
  </w:p>
  <w:p w:rsidR="00075F93" w:rsidRPr="007F3D7D" w:rsidRDefault="00075F93"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ÓRGANO DE GOBIERNO DE LA SECRETARÍA EJECUTIVA DEL</w:t>
    </w:r>
  </w:p>
  <w:p w:rsidR="00075F93" w:rsidRDefault="00075F93"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p>
  <w:p w:rsidR="00075F93" w:rsidRDefault="00D81BE3" w:rsidP="00F71D44">
    <w:pPr>
      <w:pStyle w:val="Encabezado"/>
      <w:tabs>
        <w:tab w:val="left" w:pos="4073"/>
      </w:tabs>
      <w:rPr>
        <w:rFonts w:ascii="Segoe UI Semibold" w:hAnsi="Segoe UI Semibold" w:cs="Segoe UI Semibold"/>
        <w:smallCaps/>
      </w:rPr>
    </w:pPr>
    <w:r>
      <w:rPr>
        <w:rFonts w:ascii="Segoe UI Semibold" w:hAnsi="Segoe UI Semibold" w:cs="Segoe UI Semibold"/>
        <w:smallCaps/>
      </w:rPr>
      <w:pict>
        <v:rect id="_x0000_i1025" alt="" style="width:456.05pt;height:1.5pt;mso-width-percent:0;mso-height-percent:0;mso-width-percent:0;mso-height-percent:0" o:hralign="center" o:hrstd="t" o:hrnoshade="t" o:hr="t" fillcolor="#acb9ca [1311]" stroked="f"/>
      </w:pict>
    </w:r>
  </w:p>
  <w:p w:rsidR="00075F93" w:rsidRPr="005E10AD" w:rsidRDefault="00075F93"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6C153E"/>
    <w:multiLevelType w:val="hybridMultilevel"/>
    <w:tmpl w:val="B15E042C"/>
    <w:lvl w:ilvl="0" w:tplc="080A000F">
      <w:start w:val="1"/>
      <w:numFmt w:val="decimal"/>
      <w:lvlText w:val="%1."/>
      <w:lvlJc w:val="left"/>
      <w:pPr>
        <w:ind w:left="3338" w:hanging="360"/>
      </w:pPr>
    </w:lvl>
    <w:lvl w:ilvl="1" w:tplc="080A0019">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 w15:restartNumberingAfterBreak="0">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021112"/>
    <w:multiLevelType w:val="hybridMultilevel"/>
    <w:tmpl w:val="BD8E62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0A92618"/>
    <w:multiLevelType w:val="hybridMultilevel"/>
    <w:tmpl w:val="602E50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B07A63"/>
    <w:multiLevelType w:val="hybridMultilevel"/>
    <w:tmpl w:val="D9C62D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B265724"/>
    <w:multiLevelType w:val="hybridMultilevel"/>
    <w:tmpl w:val="19F6320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B2C540C"/>
    <w:multiLevelType w:val="hybridMultilevel"/>
    <w:tmpl w:val="45F67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alignBordersAndEdg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4275"/>
    <w:rsid w:val="00005A7B"/>
    <w:rsid w:val="00011AF8"/>
    <w:rsid w:val="000124A8"/>
    <w:rsid w:val="00014824"/>
    <w:rsid w:val="00014A97"/>
    <w:rsid w:val="000172DF"/>
    <w:rsid w:val="00020146"/>
    <w:rsid w:val="00022B78"/>
    <w:rsid w:val="00023F02"/>
    <w:rsid w:val="00027373"/>
    <w:rsid w:val="000333DA"/>
    <w:rsid w:val="00035263"/>
    <w:rsid w:val="00043299"/>
    <w:rsid w:val="00044774"/>
    <w:rsid w:val="00045794"/>
    <w:rsid w:val="00046B68"/>
    <w:rsid w:val="0004732A"/>
    <w:rsid w:val="00051B7D"/>
    <w:rsid w:val="00052A04"/>
    <w:rsid w:val="00054A96"/>
    <w:rsid w:val="00055734"/>
    <w:rsid w:val="000574E0"/>
    <w:rsid w:val="0006116F"/>
    <w:rsid w:val="00062765"/>
    <w:rsid w:val="00062864"/>
    <w:rsid w:val="00063904"/>
    <w:rsid w:val="000641AB"/>
    <w:rsid w:val="00073BD7"/>
    <w:rsid w:val="00073C06"/>
    <w:rsid w:val="0007465B"/>
    <w:rsid w:val="00074BF3"/>
    <w:rsid w:val="000759E5"/>
    <w:rsid w:val="00075F93"/>
    <w:rsid w:val="00076229"/>
    <w:rsid w:val="00076435"/>
    <w:rsid w:val="00082E31"/>
    <w:rsid w:val="00085618"/>
    <w:rsid w:val="000863CD"/>
    <w:rsid w:val="00091AB1"/>
    <w:rsid w:val="00092D07"/>
    <w:rsid w:val="00095CA1"/>
    <w:rsid w:val="000968A0"/>
    <w:rsid w:val="00096ACE"/>
    <w:rsid w:val="000971B1"/>
    <w:rsid w:val="000A132E"/>
    <w:rsid w:val="000A4AEB"/>
    <w:rsid w:val="000A6883"/>
    <w:rsid w:val="000B2196"/>
    <w:rsid w:val="000B24E8"/>
    <w:rsid w:val="000B278B"/>
    <w:rsid w:val="000B4E24"/>
    <w:rsid w:val="000B5002"/>
    <w:rsid w:val="000C1B69"/>
    <w:rsid w:val="000C20B1"/>
    <w:rsid w:val="000C2696"/>
    <w:rsid w:val="000C3ACC"/>
    <w:rsid w:val="000C44B5"/>
    <w:rsid w:val="000D5852"/>
    <w:rsid w:val="000D598D"/>
    <w:rsid w:val="000D59DA"/>
    <w:rsid w:val="000D6C4A"/>
    <w:rsid w:val="000E0794"/>
    <w:rsid w:val="000E0BEE"/>
    <w:rsid w:val="000E174D"/>
    <w:rsid w:val="000E1F01"/>
    <w:rsid w:val="000E3458"/>
    <w:rsid w:val="000E5690"/>
    <w:rsid w:val="000E6C2D"/>
    <w:rsid w:val="000E73F3"/>
    <w:rsid w:val="000F1CFE"/>
    <w:rsid w:val="000F2AC8"/>
    <w:rsid w:val="000F2F25"/>
    <w:rsid w:val="000F4E2B"/>
    <w:rsid w:val="000F5D1B"/>
    <w:rsid w:val="000F63CC"/>
    <w:rsid w:val="000F6950"/>
    <w:rsid w:val="00100E5E"/>
    <w:rsid w:val="00102AEA"/>
    <w:rsid w:val="00103948"/>
    <w:rsid w:val="001077A9"/>
    <w:rsid w:val="001109F1"/>
    <w:rsid w:val="00111334"/>
    <w:rsid w:val="00116798"/>
    <w:rsid w:val="001171F1"/>
    <w:rsid w:val="001225D2"/>
    <w:rsid w:val="00124C8C"/>
    <w:rsid w:val="0012502E"/>
    <w:rsid w:val="00125756"/>
    <w:rsid w:val="00127166"/>
    <w:rsid w:val="0013044E"/>
    <w:rsid w:val="00130DEC"/>
    <w:rsid w:val="00131B00"/>
    <w:rsid w:val="00131ED2"/>
    <w:rsid w:val="00131F74"/>
    <w:rsid w:val="0013231B"/>
    <w:rsid w:val="00132A93"/>
    <w:rsid w:val="001341ED"/>
    <w:rsid w:val="001355C8"/>
    <w:rsid w:val="00135EBD"/>
    <w:rsid w:val="001368A9"/>
    <w:rsid w:val="00140290"/>
    <w:rsid w:val="001419B3"/>
    <w:rsid w:val="00142ECC"/>
    <w:rsid w:val="00143C6C"/>
    <w:rsid w:val="00144199"/>
    <w:rsid w:val="00144BD6"/>
    <w:rsid w:val="001470E7"/>
    <w:rsid w:val="00147221"/>
    <w:rsid w:val="00152973"/>
    <w:rsid w:val="00154C39"/>
    <w:rsid w:val="00154DFF"/>
    <w:rsid w:val="00160F1F"/>
    <w:rsid w:val="001626E3"/>
    <w:rsid w:val="00163235"/>
    <w:rsid w:val="001650FC"/>
    <w:rsid w:val="0016513F"/>
    <w:rsid w:val="00165367"/>
    <w:rsid w:val="00165A3E"/>
    <w:rsid w:val="00167852"/>
    <w:rsid w:val="001710D3"/>
    <w:rsid w:val="001722C5"/>
    <w:rsid w:val="0017437C"/>
    <w:rsid w:val="00174F56"/>
    <w:rsid w:val="0017530A"/>
    <w:rsid w:val="00175BD1"/>
    <w:rsid w:val="00177DAA"/>
    <w:rsid w:val="00180440"/>
    <w:rsid w:val="001835E0"/>
    <w:rsid w:val="001866B6"/>
    <w:rsid w:val="001955E0"/>
    <w:rsid w:val="00195F21"/>
    <w:rsid w:val="001A0197"/>
    <w:rsid w:val="001A38AE"/>
    <w:rsid w:val="001A4D7D"/>
    <w:rsid w:val="001B23FE"/>
    <w:rsid w:val="001B2F83"/>
    <w:rsid w:val="001B3D24"/>
    <w:rsid w:val="001B3F3C"/>
    <w:rsid w:val="001B4A51"/>
    <w:rsid w:val="001B548E"/>
    <w:rsid w:val="001B647D"/>
    <w:rsid w:val="001B78AA"/>
    <w:rsid w:val="001C2632"/>
    <w:rsid w:val="001C30E6"/>
    <w:rsid w:val="001C43FE"/>
    <w:rsid w:val="001C7DC9"/>
    <w:rsid w:val="001D2CE3"/>
    <w:rsid w:val="001D7F8B"/>
    <w:rsid w:val="001E1BBC"/>
    <w:rsid w:val="001E2F37"/>
    <w:rsid w:val="001F2BC9"/>
    <w:rsid w:val="001F2DD5"/>
    <w:rsid w:val="001F306D"/>
    <w:rsid w:val="001F3749"/>
    <w:rsid w:val="001F3E1F"/>
    <w:rsid w:val="001F5906"/>
    <w:rsid w:val="001F6D18"/>
    <w:rsid w:val="0020160B"/>
    <w:rsid w:val="00203A20"/>
    <w:rsid w:val="00206783"/>
    <w:rsid w:val="00210AE6"/>
    <w:rsid w:val="00210D87"/>
    <w:rsid w:val="0021181F"/>
    <w:rsid w:val="00213359"/>
    <w:rsid w:val="00213D97"/>
    <w:rsid w:val="00216A45"/>
    <w:rsid w:val="00216ECC"/>
    <w:rsid w:val="00217399"/>
    <w:rsid w:val="00222B35"/>
    <w:rsid w:val="00222B55"/>
    <w:rsid w:val="00223E1D"/>
    <w:rsid w:val="00226C00"/>
    <w:rsid w:val="00230D90"/>
    <w:rsid w:val="00230EE6"/>
    <w:rsid w:val="002335B4"/>
    <w:rsid w:val="00236238"/>
    <w:rsid w:val="002362FE"/>
    <w:rsid w:val="00236FBA"/>
    <w:rsid w:val="00237B09"/>
    <w:rsid w:val="00240351"/>
    <w:rsid w:val="0024074F"/>
    <w:rsid w:val="00242944"/>
    <w:rsid w:val="00243CD3"/>
    <w:rsid w:val="00245C10"/>
    <w:rsid w:val="00251828"/>
    <w:rsid w:val="00252030"/>
    <w:rsid w:val="0025231B"/>
    <w:rsid w:val="002524D6"/>
    <w:rsid w:val="00252ACA"/>
    <w:rsid w:val="00252E83"/>
    <w:rsid w:val="00255370"/>
    <w:rsid w:val="00255625"/>
    <w:rsid w:val="002563B9"/>
    <w:rsid w:val="00264827"/>
    <w:rsid w:val="00265006"/>
    <w:rsid w:val="00266313"/>
    <w:rsid w:val="00267805"/>
    <w:rsid w:val="002679DB"/>
    <w:rsid w:val="00272EE8"/>
    <w:rsid w:val="00276160"/>
    <w:rsid w:val="002776A3"/>
    <w:rsid w:val="00281012"/>
    <w:rsid w:val="00281834"/>
    <w:rsid w:val="00282DE2"/>
    <w:rsid w:val="00286164"/>
    <w:rsid w:val="0028625A"/>
    <w:rsid w:val="00286723"/>
    <w:rsid w:val="0028695C"/>
    <w:rsid w:val="0028701D"/>
    <w:rsid w:val="002872B7"/>
    <w:rsid w:val="00287786"/>
    <w:rsid w:val="002904C5"/>
    <w:rsid w:val="00290FF1"/>
    <w:rsid w:val="002959FB"/>
    <w:rsid w:val="002A013A"/>
    <w:rsid w:val="002A4902"/>
    <w:rsid w:val="002B24EB"/>
    <w:rsid w:val="002B2699"/>
    <w:rsid w:val="002B47A9"/>
    <w:rsid w:val="002B4C94"/>
    <w:rsid w:val="002B5190"/>
    <w:rsid w:val="002C03C2"/>
    <w:rsid w:val="002C1D6C"/>
    <w:rsid w:val="002C2BD6"/>
    <w:rsid w:val="002C2FF1"/>
    <w:rsid w:val="002C4456"/>
    <w:rsid w:val="002C4598"/>
    <w:rsid w:val="002C5E96"/>
    <w:rsid w:val="002D0D03"/>
    <w:rsid w:val="002D547B"/>
    <w:rsid w:val="002E2E4B"/>
    <w:rsid w:val="002E3421"/>
    <w:rsid w:val="002E3541"/>
    <w:rsid w:val="002E4169"/>
    <w:rsid w:val="002E5009"/>
    <w:rsid w:val="002E57CB"/>
    <w:rsid w:val="002E67EB"/>
    <w:rsid w:val="002E73D6"/>
    <w:rsid w:val="003059A8"/>
    <w:rsid w:val="003161CF"/>
    <w:rsid w:val="003204BC"/>
    <w:rsid w:val="0032070F"/>
    <w:rsid w:val="00320852"/>
    <w:rsid w:val="00320E0F"/>
    <w:rsid w:val="0032205C"/>
    <w:rsid w:val="003248D1"/>
    <w:rsid w:val="00325A9C"/>
    <w:rsid w:val="00326639"/>
    <w:rsid w:val="00326C15"/>
    <w:rsid w:val="00334919"/>
    <w:rsid w:val="00335793"/>
    <w:rsid w:val="00335DC0"/>
    <w:rsid w:val="003417FE"/>
    <w:rsid w:val="00342CF1"/>
    <w:rsid w:val="00343A94"/>
    <w:rsid w:val="00343F5D"/>
    <w:rsid w:val="003444B3"/>
    <w:rsid w:val="00344687"/>
    <w:rsid w:val="00351C7A"/>
    <w:rsid w:val="0035447E"/>
    <w:rsid w:val="0035514A"/>
    <w:rsid w:val="00355D2B"/>
    <w:rsid w:val="00357A8A"/>
    <w:rsid w:val="00362B51"/>
    <w:rsid w:val="003640AF"/>
    <w:rsid w:val="0036473B"/>
    <w:rsid w:val="0036736C"/>
    <w:rsid w:val="0037212F"/>
    <w:rsid w:val="003722F8"/>
    <w:rsid w:val="00372476"/>
    <w:rsid w:val="003742CB"/>
    <w:rsid w:val="003748FB"/>
    <w:rsid w:val="003758C4"/>
    <w:rsid w:val="00380FE8"/>
    <w:rsid w:val="00381106"/>
    <w:rsid w:val="00382541"/>
    <w:rsid w:val="00385C57"/>
    <w:rsid w:val="0038632C"/>
    <w:rsid w:val="00386D3C"/>
    <w:rsid w:val="00387948"/>
    <w:rsid w:val="00387EBE"/>
    <w:rsid w:val="0039118E"/>
    <w:rsid w:val="003964E1"/>
    <w:rsid w:val="0039777C"/>
    <w:rsid w:val="00397EFF"/>
    <w:rsid w:val="003A3790"/>
    <w:rsid w:val="003A3A37"/>
    <w:rsid w:val="003A3E74"/>
    <w:rsid w:val="003A3FDC"/>
    <w:rsid w:val="003A48EC"/>
    <w:rsid w:val="003A4AF3"/>
    <w:rsid w:val="003A4B89"/>
    <w:rsid w:val="003A663A"/>
    <w:rsid w:val="003A6944"/>
    <w:rsid w:val="003A743B"/>
    <w:rsid w:val="003A7456"/>
    <w:rsid w:val="003A77ED"/>
    <w:rsid w:val="003B09F8"/>
    <w:rsid w:val="003B1617"/>
    <w:rsid w:val="003B260D"/>
    <w:rsid w:val="003B5A9C"/>
    <w:rsid w:val="003B6150"/>
    <w:rsid w:val="003B7210"/>
    <w:rsid w:val="003C1064"/>
    <w:rsid w:val="003C3641"/>
    <w:rsid w:val="003C393C"/>
    <w:rsid w:val="003C3BB2"/>
    <w:rsid w:val="003C3F95"/>
    <w:rsid w:val="003C68DF"/>
    <w:rsid w:val="003C6B22"/>
    <w:rsid w:val="003C727A"/>
    <w:rsid w:val="003D0150"/>
    <w:rsid w:val="003D5364"/>
    <w:rsid w:val="003E3043"/>
    <w:rsid w:val="003F0AF3"/>
    <w:rsid w:val="003F0BCC"/>
    <w:rsid w:val="003F13CC"/>
    <w:rsid w:val="003F1A1E"/>
    <w:rsid w:val="003F1EBF"/>
    <w:rsid w:val="003F3DFF"/>
    <w:rsid w:val="003F571D"/>
    <w:rsid w:val="003F7DC9"/>
    <w:rsid w:val="00400CFD"/>
    <w:rsid w:val="00401506"/>
    <w:rsid w:val="00401743"/>
    <w:rsid w:val="00402AE4"/>
    <w:rsid w:val="00405BAE"/>
    <w:rsid w:val="00410287"/>
    <w:rsid w:val="0041254F"/>
    <w:rsid w:val="00413108"/>
    <w:rsid w:val="00422E57"/>
    <w:rsid w:val="0042485E"/>
    <w:rsid w:val="00427ADA"/>
    <w:rsid w:val="00427ECE"/>
    <w:rsid w:val="00430252"/>
    <w:rsid w:val="0043071E"/>
    <w:rsid w:val="00435117"/>
    <w:rsid w:val="00436B82"/>
    <w:rsid w:val="004404AA"/>
    <w:rsid w:val="00440615"/>
    <w:rsid w:val="00440D96"/>
    <w:rsid w:val="004410E9"/>
    <w:rsid w:val="004416BB"/>
    <w:rsid w:val="00441EE6"/>
    <w:rsid w:val="004442E0"/>
    <w:rsid w:val="00446B24"/>
    <w:rsid w:val="004471BB"/>
    <w:rsid w:val="0045129B"/>
    <w:rsid w:val="004532E0"/>
    <w:rsid w:val="00457DDD"/>
    <w:rsid w:val="004606CB"/>
    <w:rsid w:val="0046428E"/>
    <w:rsid w:val="0046449F"/>
    <w:rsid w:val="00465200"/>
    <w:rsid w:val="00472A40"/>
    <w:rsid w:val="0047369E"/>
    <w:rsid w:val="00475F56"/>
    <w:rsid w:val="00476FDE"/>
    <w:rsid w:val="00477967"/>
    <w:rsid w:val="00480086"/>
    <w:rsid w:val="00481D06"/>
    <w:rsid w:val="00483239"/>
    <w:rsid w:val="0048572D"/>
    <w:rsid w:val="00492560"/>
    <w:rsid w:val="00494BCA"/>
    <w:rsid w:val="00495580"/>
    <w:rsid w:val="00495734"/>
    <w:rsid w:val="00496399"/>
    <w:rsid w:val="00497AA4"/>
    <w:rsid w:val="004A0895"/>
    <w:rsid w:val="004A1A85"/>
    <w:rsid w:val="004A4C56"/>
    <w:rsid w:val="004A67A4"/>
    <w:rsid w:val="004B347A"/>
    <w:rsid w:val="004B4F2B"/>
    <w:rsid w:val="004B575F"/>
    <w:rsid w:val="004B5BF8"/>
    <w:rsid w:val="004C0269"/>
    <w:rsid w:val="004C1726"/>
    <w:rsid w:val="004C2224"/>
    <w:rsid w:val="004C2FAF"/>
    <w:rsid w:val="004C4DCB"/>
    <w:rsid w:val="004D3B60"/>
    <w:rsid w:val="004D3D70"/>
    <w:rsid w:val="004D5129"/>
    <w:rsid w:val="004D5E26"/>
    <w:rsid w:val="004D7C9B"/>
    <w:rsid w:val="004E3004"/>
    <w:rsid w:val="004E5373"/>
    <w:rsid w:val="004E7012"/>
    <w:rsid w:val="004F05E2"/>
    <w:rsid w:val="004F1DA7"/>
    <w:rsid w:val="004F227E"/>
    <w:rsid w:val="004F2434"/>
    <w:rsid w:val="004F5BDF"/>
    <w:rsid w:val="005000B2"/>
    <w:rsid w:val="00501A3B"/>
    <w:rsid w:val="0050245C"/>
    <w:rsid w:val="0050336A"/>
    <w:rsid w:val="00504CAD"/>
    <w:rsid w:val="00505591"/>
    <w:rsid w:val="005101FE"/>
    <w:rsid w:val="00514FEB"/>
    <w:rsid w:val="00521877"/>
    <w:rsid w:val="0052192D"/>
    <w:rsid w:val="00522413"/>
    <w:rsid w:val="00523DFB"/>
    <w:rsid w:val="0052588D"/>
    <w:rsid w:val="00530087"/>
    <w:rsid w:val="005301E8"/>
    <w:rsid w:val="00531388"/>
    <w:rsid w:val="00534FC6"/>
    <w:rsid w:val="00536B27"/>
    <w:rsid w:val="00536D55"/>
    <w:rsid w:val="00537D12"/>
    <w:rsid w:val="00537FE0"/>
    <w:rsid w:val="00540C65"/>
    <w:rsid w:val="00542102"/>
    <w:rsid w:val="00543753"/>
    <w:rsid w:val="005455A8"/>
    <w:rsid w:val="0054598E"/>
    <w:rsid w:val="00547177"/>
    <w:rsid w:val="00551ED0"/>
    <w:rsid w:val="00553A67"/>
    <w:rsid w:val="005541A1"/>
    <w:rsid w:val="005545B3"/>
    <w:rsid w:val="00556D53"/>
    <w:rsid w:val="005602A1"/>
    <w:rsid w:val="005639B1"/>
    <w:rsid w:val="00566351"/>
    <w:rsid w:val="00572ABD"/>
    <w:rsid w:val="00573BC2"/>
    <w:rsid w:val="005749FC"/>
    <w:rsid w:val="00583934"/>
    <w:rsid w:val="00590F86"/>
    <w:rsid w:val="005A1F6E"/>
    <w:rsid w:val="005A31E4"/>
    <w:rsid w:val="005A4CFB"/>
    <w:rsid w:val="005A5CA5"/>
    <w:rsid w:val="005A63CA"/>
    <w:rsid w:val="005A683D"/>
    <w:rsid w:val="005A6E11"/>
    <w:rsid w:val="005B10BF"/>
    <w:rsid w:val="005B1A25"/>
    <w:rsid w:val="005B37F5"/>
    <w:rsid w:val="005B4964"/>
    <w:rsid w:val="005B58AB"/>
    <w:rsid w:val="005C13D8"/>
    <w:rsid w:val="005C1DF5"/>
    <w:rsid w:val="005C25B8"/>
    <w:rsid w:val="005C3028"/>
    <w:rsid w:val="005C3B6D"/>
    <w:rsid w:val="005C7E52"/>
    <w:rsid w:val="005D54B1"/>
    <w:rsid w:val="005D77EB"/>
    <w:rsid w:val="005E10AD"/>
    <w:rsid w:val="005E22C1"/>
    <w:rsid w:val="005E46C9"/>
    <w:rsid w:val="005E4D02"/>
    <w:rsid w:val="005E61F1"/>
    <w:rsid w:val="005E63F3"/>
    <w:rsid w:val="005F05BD"/>
    <w:rsid w:val="005F15FD"/>
    <w:rsid w:val="005F1ADF"/>
    <w:rsid w:val="005F29C7"/>
    <w:rsid w:val="005F3738"/>
    <w:rsid w:val="005F5944"/>
    <w:rsid w:val="005F648C"/>
    <w:rsid w:val="005F750B"/>
    <w:rsid w:val="005F76B3"/>
    <w:rsid w:val="00602337"/>
    <w:rsid w:val="00602B16"/>
    <w:rsid w:val="00604B68"/>
    <w:rsid w:val="006075F0"/>
    <w:rsid w:val="00611F2B"/>
    <w:rsid w:val="0061300F"/>
    <w:rsid w:val="00613444"/>
    <w:rsid w:val="00614E7F"/>
    <w:rsid w:val="006172F0"/>
    <w:rsid w:val="00617692"/>
    <w:rsid w:val="006225AF"/>
    <w:rsid w:val="00624E37"/>
    <w:rsid w:val="006261FD"/>
    <w:rsid w:val="00630714"/>
    <w:rsid w:val="00632F0E"/>
    <w:rsid w:val="0063398B"/>
    <w:rsid w:val="0063488B"/>
    <w:rsid w:val="0064356D"/>
    <w:rsid w:val="00643EBD"/>
    <w:rsid w:val="006447CC"/>
    <w:rsid w:val="00645DF8"/>
    <w:rsid w:val="006469EE"/>
    <w:rsid w:val="00646C91"/>
    <w:rsid w:val="006517D5"/>
    <w:rsid w:val="00656717"/>
    <w:rsid w:val="006567C2"/>
    <w:rsid w:val="00660927"/>
    <w:rsid w:val="006616BC"/>
    <w:rsid w:val="00664664"/>
    <w:rsid w:val="00671A6D"/>
    <w:rsid w:val="006729C1"/>
    <w:rsid w:val="00673A8F"/>
    <w:rsid w:val="00673D52"/>
    <w:rsid w:val="00673F6F"/>
    <w:rsid w:val="00674807"/>
    <w:rsid w:val="00675417"/>
    <w:rsid w:val="00675C90"/>
    <w:rsid w:val="00681D6B"/>
    <w:rsid w:val="00682313"/>
    <w:rsid w:val="00682DC8"/>
    <w:rsid w:val="00683BBC"/>
    <w:rsid w:val="00683D44"/>
    <w:rsid w:val="00684F51"/>
    <w:rsid w:val="00685916"/>
    <w:rsid w:val="00686B56"/>
    <w:rsid w:val="00687F2C"/>
    <w:rsid w:val="00690DA2"/>
    <w:rsid w:val="006922F3"/>
    <w:rsid w:val="006A03B9"/>
    <w:rsid w:val="006A08CE"/>
    <w:rsid w:val="006A10DF"/>
    <w:rsid w:val="006A427F"/>
    <w:rsid w:val="006A4EA4"/>
    <w:rsid w:val="006B008D"/>
    <w:rsid w:val="006B1CF0"/>
    <w:rsid w:val="006B1D1A"/>
    <w:rsid w:val="006B3451"/>
    <w:rsid w:val="006B7B8E"/>
    <w:rsid w:val="006C5A73"/>
    <w:rsid w:val="006C65B8"/>
    <w:rsid w:val="006C6722"/>
    <w:rsid w:val="006C6734"/>
    <w:rsid w:val="006D2C0E"/>
    <w:rsid w:val="006D5876"/>
    <w:rsid w:val="006E19B7"/>
    <w:rsid w:val="006E3151"/>
    <w:rsid w:val="006E3B9F"/>
    <w:rsid w:val="006F043D"/>
    <w:rsid w:val="006F29FB"/>
    <w:rsid w:val="006F2A6F"/>
    <w:rsid w:val="006F41D0"/>
    <w:rsid w:val="006F6069"/>
    <w:rsid w:val="006F6F79"/>
    <w:rsid w:val="0070443E"/>
    <w:rsid w:val="00706241"/>
    <w:rsid w:val="0071024A"/>
    <w:rsid w:val="00711DC0"/>
    <w:rsid w:val="007120AF"/>
    <w:rsid w:val="007158FE"/>
    <w:rsid w:val="007200B6"/>
    <w:rsid w:val="007204DF"/>
    <w:rsid w:val="007214C2"/>
    <w:rsid w:val="00721C0E"/>
    <w:rsid w:val="00724477"/>
    <w:rsid w:val="00724B87"/>
    <w:rsid w:val="00725499"/>
    <w:rsid w:val="00730925"/>
    <w:rsid w:val="00730FE9"/>
    <w:rsid w:val="007313C3"/>
    <w:rsid w:val="00732421"/>
    <w:rsid w:val="00733DBB"/>
    <w:rsid w:val="00735718"/>
    <w:rsid w:val="0073760D"/>
    <w:rsid w:val="00741042"/>
    <w:rsid w:val="0074244E"/>
    <w:rsid w:val="00743C5D"/>
    <w:rsid w:val="0074553D"/>
    <w:rsid w:val="00745CC1"/>
    <w:rsid w:val="00745D84"/>
    <w:rsid w:val="007464E6"/>
    <w:rsid w:val="0075127C"/>
    <w:rsid w:val="007529C7"/>
    <w:rsid w:val="00754137"/>
    <w:rsid w:val="0075504B"/>
    <w:rsid w:val="007551B7"/>
    <w:rsid w:val="00757A55"/>
    <w:rsid w:val="007614D5"/>
    <w:rsid w:val="00761803"/>
    <w:rsid w:val="00762E37"/>
    <w:rsid w:val="00765137"/>
    <w:rsid w:val="00765B78"/>
    <w:rsid w:val="00770579"/>
    <w:rsid w:val="00776409"/>
    <w:rsid w:val="00776A7A"/>
    <w:rsid w:val="00777156"/>
    <w:rsid w:val="0077733D"/>
    <w:rsid w:val="007901A2"/>
    <w:rsid w:val="0079275B"/>
    <w:rsid w:val="007941B6"/>
    <w:rsid w:val="007A2F4F"/>
    <w:rsid w:val="007A76F0"/>
    <w:rsid w:val="007B3C75"/>
    <w:rsid w:val="007B4EDE"/>
    <w:rsid w:val="007B5111"/>
    <w:rsid w:val="007B7561"/>
    <w:rsid w:val="007C0580"/>
    <w:rsid w:val="007C174C"/>
    <w:rsid w:val="007C1D99"/>
    <w:rsid w:val="007C4C02"/>
    <w:rsid w:val="007C6825"/>
    <w:rsid w:val="007C6CA5"/>
    <w:rsid w:val="007C6E3C"/>
    <w:rsid w:val="007C7C44"/>
    <w:rsid w:val="007D074A"/>
    <w:rsid w:val="007D3012"/>
    <w:rsid w:val="007D757E"/>
    <w:rsid w:val="007D7A13"/>
    <w:rsid w:val="007D7B14"/>
    <w:rsid w:val="007E17CE"/>
    <w:rsid w:val="007E1CC0"/>
    <w:rsid w:val="007E34D5"/>
    <w:rsid w:val="007E3AC0"/>
    <w:rsid w:val="007E486D"/>
    <w:rsid w:val="007F10CD"/>
    <w:rsid w:val="007F27E3"/>
    <w:rsid w:val="007F30EE"/>
    <w:rsid w:val="007F3A93"/>
    <w:rsid w:val="007F3B4B"/>
    <w:rsid w:val="007F3CFD"/>
    <w:rsid w:val="007F3D7D"/>
    <w:rsid w:val="007F5848"/>
    <w:rsid w:val="007F741E"/>
    <w:rsid w:val="008015B0"/>
    <w:rsid w:val="00803486"/>
    <w:rsid w:val="00804092"/>
    <w:rsid w:val="008056D8"/>
    <w:rsid w:val="00805956"/>
    <w:rsid w:val="00811FA1"/>
    <w:rsid w:val="00816C04"/>
    <w:rsid w:val="00824B15"/>
    <w:rsid w:val="008269E2"/>
    <w:rsid w:val="00827108"/>
    <w:rsid w:val="008273C7"/>
    <w:rsid w:val="00827DB4"/>
    <w:rsid w:val="00827E3F"/>
    <w:rsid w:val="00827FAB"/>
    <w:rsid w:val="0083346D"/>
    <w:rsid w:val="008363E0"/>
    <w:rsid w:val="00840816"/>
    <w:rsid w:val="00841DE0"/>
    <w:rsid w:val="00844B5C"/>
    <w:rsid w:val="00845C92"/>
    <w:rsid w:val="0084705E"/>
    <w:rsid w:val="00847A1C"/>
    <w:rsid w:val="0085002F"/>
    <w:rsid w:val="008508EE"/>
    <w:rsid w:val="00852401"/>
    <w:rsid w:val="008529C4"/>
    <w:rsid w:val="00853F81"/>
    <w:rsid w:val="00861068"/>
    <w:rsid w:val="00861321"/>
    <w:rsid w:val="00862253"/>
    <w:rsid w:val="00862A5B"/>
    <w:rsid w:val="0086439F"/>
    <w:rsid w:val="00867D94"/>
    <w:rsid w:val="00867EA9"/>
    <w:rsid w:val="008707C1"/>
    <w:rsid w:val="00873537"/>
    <w:rsid w:val="00873F47"/>
    <w:rsid w:val="00874D4A"/>
    <w:rsid w:val="008752E8"/>
    <w:rsid w:val="00877F31"/>
    <w:rsid w:val="00880013"/>
    <w:rsid w:val="008801DA"/>
    <w:rsid w:val="00883ED9"/>
    <w:rsid w:val="008902C6"/>
    <w:rsid w:val="00891730"/>
    <w:rsid w:val="00891A02"/>
    <w:rsid w:val="008920DA"/>
    <w:rsid w:val="00892720"/>
    <w:rsid w:val="00895D28"/>
    <w:rsid w:val="00896690"/>
    <w:rsid w:val="008A5600"/>
    <w:rsid w:val="008A56B9"/>
    <w:rsid w:val="008A69CF"/>
    <w:rsid w:val="008A7606"/>
    <w:rsid w:val="008B63DD"/>
    <w:rsid w:val="008B7725"/>
    <w:rsid w:val="008C064A"/>
    <w:rsid w:val="008C1839"/>
    <w:rsid w:val="008C24D1"/>
    <w:rsid w:val="008C2FE7"/>
    <w:rsid w:val="008D28AD"/>
    <w:rsid w:val="008D29F2"/>
    <w:rsid w:val="008D37EE"/>
    <w:rsid w:val="008D505F"/>
    <w:rsid w:val="008D5898"/>
    <w:rsid w:val="008D6D44"/>
    <w:rsid w:val="008E180E"/>
    <w:rsid w:val="008E4407"/>
    <w:rsid w:val="008E4E15"/>
    <w:rsid w:val="008E595A"/>
    <w:rsid w:val="008E6892"/>
    <w:rsid w:val="008F041B"/>
    <w:rsid w:val="008F13E7"/>
    <w:rsid w:val="008F22C5"/>
    <w:rsid w:val="008F38CF"/>
    <w:rsid w:val="008F3935"/>
    <w:rsid w:val="008F6C27"/>
    <w:rsid w:val="008F76AB"/>
    <w:rsid w:val="00902E69"/>
    <w:rsid w:val="009036C0"/>
    <w:rsid w:val="00905BED"/>
    <w:rsid w:val="00906246"/>
    <w:rsid w:val="00911717"/>
    <w:rsid w:val="009117FD"/>
    <w:rsid w:val="0091276F"/>
    <w:rsid w:val="00913366"/>
    <w:rsid w:val="00916FFC"/>
    <w:rsid w:val="00921398"/>
    <w:rsid w:val="0092155C"/>
    <w:rsid w:val="00922C79"/>
    <w:rsid w:val="009249AB"/>
    <w:rsid w:val="00925509"/>
    <w:rsid w:val="009266C8"/>
    <w:rsid w:val="0092763B"/>
    <w:rsid w:val="00930128"/>
    <w:rsid w:val="00933D7E"/>
    <w:rsid w:val="009349D9"/>
    <w:rsid w:val="00934F75"/>
    <w:rsid w:val="00935CDF"/>
    <w:rsid w:val="00940843"/>
    <w:rsid w:val="00942ADC"/>
    <w:rsid w:val="00942D1A"/>
    <w:rsid w:val="00945DA1"/>
    <w:rsid w:val="00954370"/>
    <w:rsid w:val="00954AAA"/>
    <w:rsid w:val="00954C04"/>
    <w:rsid w:val="009557CE"/>
    <w:rsid w:val="00956FE2"/>
    <w:rsid w:val="009571DF"/>
    <w:rsid w:val="009578F7"/>
    <w:rsid w:val="0096083B"/>
    <w:rsid w:val="0096493F"/>
    <w:rsid w:val="00970B64"/>
    <w:rsid w:val="00977351"/>
    <w:rsid w:val="009811B8"/>
    <w:rsid w:val="00982429"/>
    <w:rsid w:val="00985EF9"/>
    <w:rsid w:val="00993C01"/>
    <w:rsid w:val="00996693"/>
    <w:rsid w:val="00997515"/>
    <w:rsid w:val="009A14ED"/>
    <w:rsid w:val="009A1DA3"/>
    <w:rsid w:val="009A4590"/>
    <w:rsid w:val="009A6E35"/>
    <w:rsid w:val="009A6FF5"/>
    <w:rsid w:val="009B1F2F"/>
    <w:rsid w:val="009B20B3"/>
    <w:rsid w:val="009B2BC9"/>
    <w:rsid w:val="009B4492"/>
    <w:rsid w:val="009B4F1D"/>
    <w:rsid w:val="009B61ED"/>
    <w:rsid w:val="009C070D"/>
    <w:rsid w:val="009C1595"/>
    <w:rsid w:val="009C758C"/>
    <w:rsid w:val="009C778C"/>
    <w:rsid w:val="009D081A"/>
    <w:rsid w:val="009D1404"/>
    <w:rsid w:val="009D5EC9"/>
    <w:rsid w:val="009E0296"/>
    <w:rsid w:val="009E28E0"/>
    <w:rsid w:val="009E290F"/>
    <w:rsid w:val="009E36FF"/>
    <w:rsid w:val="009F04EC"/>
    <w:rsid w:val="009F10ED"/>
    <w:rsid w:val="009F1C52"/>
    <w:rsid w:val="009F6A1E"/>
    <w:rsid w:val="009F6C9B"/>
    <w:rsid w:val="00A02743"/>
    <w:rsid w:val="00A05CAE"/>
    <w:rsid w:val="00A05D38"/>
    <w:rsid w:val="00A05D66"/>
    <w:rsid w:val="00A0779C"/>
    <w:rsid w:val="00A10557"/>
    <w:rsid w:val="00A10B6D"/>
    <w:rsid w:val="00A10CE8"/>
    <w:rsid w:val="00A11077"/>
    <w:rsid w:val="00A11B2B"/>
    <w:rsid w:val="00A11C4B"/>
    <w:rsid w:val="00A133A7"/>
    <w:rsid w:val="00A16A2F"/>
    <w:rsid w:val="00A22BCA"/>
    <w:rsid w:val="00A246EC"/>
    <w:rsid w:val="00A25615"/>
    <w:rsid w:val="00A2764D"/>
    <w:rsid w:val="00A300F0"/>
    <w:rsid w:val="00A3039F"/>
    <w:rsid w:val="00A306E7"/>
    <w:rsid w:val="00A3364C"/>
    <w:rsid w:val="00A359EA"/>
    <w:rsid w:val="00A36FF6"/>
    <w:rsid w:val="00A40A2E"/>
    <w:rsid w:val="00A42DE6"/>
    <w:rsid w:val="00A43B8F"/>
    <w:rsid w:val="00A447B7"/>
    <w:rsid w:val="00A45642"/>
    <w:rsid w:val="00A4624E"/>
    <w:rsid w:val="00A50156"/>
    <w:rsid w:val="00A55859"/>
    <w:rsid w:val="00A57E82"/>
    <w:rsid w:val="00A6416D"/>
    <w:rsid w:val="00A64ADF"/>
    <w:rsid w:val="00A722B8"/>
    <w:rsid w:val="00A754D5"/>
    <w:rsid w:val="00A76F8D"/>
    <w:rsid w:val="00A81B66"/>
    <w:rsid w:val="00A82D1F"/>
    <w:rsid w:val="00A904EB"/>
    <w:rsid w:val="00A9053C"/>
    <w:rsid w:val="00A91EFA"/>
    <w:rsid w:val="00A93774"/>
    <w:rsid w:val="00A93879"/>
    <w:rsid w:val="00A93FB1"/>
    <w:rsid w:val="00AA002A"/>
    <w:rsid w:val="00AA1870"/>
    <w:rsid w:val="00AA22EB"/>
    <w:rsid w:val="00AA54E7"/>
    <w:rsid w:val="00AA5D0A"/>
    <w:rsid w:val="00AA7C49"/>
    <w:rsid w:val="00AB600C"/>
    <w:rsid w:val="00AC0767"/>
    <w:rsid w:val="00AC07AF"/>
    <w:rsid w:val="00AC250E"/>
    <w:rsid w:val="00AC2B1A"/>
    <w:rsid w:val="00AC7B0C"/>
    <w:rsid w:val="00AD0252"/>
    <w:rsid w:val="00AD5266"/>
    <w:rsid w:val="00AD5BC4"/>
    <w:rsid w:val="00AD615B"/>
    <w:rsid w:val="00AD7FBC"/>
    <w:rsid w:val="00AE09DA"/>
    <w:rsid w:val="00AE0D13"/>
    <w:rsid w:val="00AE1FD9"/>
    <w:rsid w:val="00AE393A"/>
    <w:rsid w:val="00AE446B"/>
    <w:rsid w:val="00AE4887"/>
    <w:rsid w:val="00AF1788"/>
    <w:rsid w:val="00AF4093"/>
    <w:rsid w:val="00AF59A6"/>
    <w:rsid w:val="00AF78DD"/>
    <w:rsid w:val="00B01083"/>
    <w:rsid w:val="00B04EE4"/>
    <w:rsid w:val="00B04F70"/>
    <w:rsid w:val="00B072BB"/>
    <w:rsid w:val="00B07675"/>
    <w:rsid w:val="00B108DF"/>
    <w:rsid w:val="00B1421E"/>
    <w:rsid w:val="00B14DD6"/>
    <w:rsid w:val="00B15C8E"/>
    <w:rsid w:val="00B23B10"/>
    <w:rsid w:val="00B25634"/>
    <w:rsid w:val="00B27BE3"/>
    <w:rsid w:val="00B314F1"/>
    <w:rsid w:val="00B319E9"/>
    <w:rsid w:val="00B325EA"/>
    <w:rsid w:val="00B326D2"/>
    <w:rsid w:val="00B32DE2"/>
    <w:rsid w:val="00B32EE6"/>
    <w:rsid w:val="00B3304C"/>
    <w:rsid w:val="00B33B68"/>
    <w:rsid w:val="00B348D7"/>
    <w:rsid w:val="00B361D3"/>
    <w:rsid w:val="00B366A4"/>
    <w:rsid w:val="00B4031D"/>
    <w:rsid w:val="00B418A2"/>
    <w:rsid w:val="00B4243C"/>
    <w:rsid w:val="00B44502"/>
    <w:rsid w:val="00B47039"/>
    <w:rsid w:val="00B4766F"/>
    <w:rsid w:val="00B52460"/>
    <w:rsid w:val="00B53336"/>
    <w:rsid w:val="00B5372A"/>
    <w:rsid w:val="00B54C22"/>
    <w:rsid w:val="00B633B6"/>
    <w:rsid w:val="00B64C4D"/>
    <w:rsid w:val="00B65064"/>
    <w:rsid w:val="00B65343"/>
    <w:rsid w:val="00B66AF2"/>
    <w:rsid w:val="00B66FA5"/>
    <w:rsid w:val="00B71A8A"/>
    <w:rsid w:val="00B727A5"/>
    <w:rsid w:val="00B74067"/>
    <w:rsid w:val="00B745CF"/>
    <w:rsid w:val="00B772FB"/>
    <w:rsid w:val="00B8067B"/>
    <w:rsid w:val="00B8188B"/>
    <w:rsid w:val="00B81EB8"/>
    <w:rsid w:val="00B86DDF"/>
    <w:rsid w:val="00B90063"/>
    <w:rsid w:val="00B96AC3"/>
    <w:rsid w:val="00B96B02"/>
    <w:rsid w:val="00BA4148"/>
    <w:rsid w:val="00BA42F2"/>
    <w:rsid w:val="00BA4D2E"/>
    <w:rsid w:val="00BA7847"/>
    <w:rsid w:val="00BA7CE5"/>
    <w:rsid w:val="00BB40AA"/>
    <w:rsid w:val="00BB66B2"/>
    <w:rsid w:val="00BB7417"/>
    <w:rsid w:val="00BC0C07"/>
    <w:rsid w:val="00BC3106"/>
    <w:rsid w:val="00BC5952"/>
    <w:rsid w:val="00BC5F45"/>
    <w:rsid w:val="00BC78A6"/>
    <w:rsid w:val="00BD00FE"/>
    <w:rsid w:val="00BD0830"/>
    <w:rsid w:val="00BD26A3"/>
    <w:rsid w:val="00BD30B3"/>
    <w:rsid w:val="00BD4799"/>
    <w:rsid w:val="00BD5BB9"/>
    <w:rsid w:val="00BD5F8C"/>
    <w:rsid w:val="00BD7098"/>
    <w:rsid w:val="00BE72AA"/>
    <w:rsid w:val="00BF0196"/>
    <w:rsid w:val="00BF2D1E"/>
    <w:rsid w:val="00BF52C8"/>
    <w:rsid w:val="00BF5555"/>
    <w:rsid w:val="00BF7518"/>
    <w:rsid w:val="00BF75BE"/>
    <w:rsid w:val="00C01164"/>
    <w:rsid w:val="00C07926"/>
    <w:rsid w:val="00C13444"/>
    <w:rsid w:val="00C13CCE"/>
    <w:rsid w:val="00C15153"/>
    <w:rsid w:val="00C1604A"/>
    <w:rsid w:val="00C20E7D"/>
    <w:rsid w:val="00C20F0C"/>
    <w:rsid w:val="00C21663"/>
    <w:rsid w:val="00C219AF"/>
    <w:rsid w:val="00C24CFC"/>
    <w:rsid w:val="00C257F5"/>
    <w:rsid w:val="00C318EB"/>
    <w:rsid w:val="00C32AE9"/>
    <w:rsid w:val="00C32C1C"/>
    <w:rsid w:val="00C34400"/>
    <w:rsid w:val="00C34F4D"/>
    <w:rsid w:val="00C36B02"/>
    <w:rsid w:val="00C41039"/>
    <w:rsid w:val="00C43C54"/>
    <w:rsid w:val="00C4721E"/>
    <w:rsid w:val="00C476D3"/>
    <w:rsid w:val="00C478E2"/>
    <w:rsid w:val="00C5063F"/>
    <w:rsid w:val="00C52BE8"/>
    <w:rsid w:val="00C53F3A"/>
    <w:rsid w:val="00C5494F"/>
    <w:rsid w:val="00C56E0D"/>
    <w:rsid w:val="00C5712F"/>
    <w:rsid w:val="00C6004D"/>
    <w:rsid w:val="00C60370"/>
    <w:rsid w:val="00C60401"/>
    <w:rsid w:val="00C60608"/>
    <w:rsid w:val="00C62910"/>
    <w:rsid w:val="00C62C88"/>
    <w:rsid w:val="00C62C9D"/>
    <w:rsid w:val="00C642DB"/>
    <w:rsid w:val="00C66931"/>
    <w:rsid w:val="00C70FCD"/>
    <w:rsid w:val="00C71894"/>
    <w:rsid w:val="00C775B7"/>
    <w:rsid w:val="00C80937"/>
    <w:rsid w:val="00C828F5"/>
    <w:rsid w:val="00C859BD"/>
    <w:rsid w:val="00C869DE"/>
    <w:rsid w:val="00C8757C"/>
    <w:rsid w:val="00C90A10"/>
    <w:rsid w:val="00C917D5"/>
    <w:rsid w:val="00C941BE"/>
    <w:rsid w:val="00C94F03"/>
    <w:rsid w:val="00C963AF"/>
    <w:rsid w:val="00C96E9F"/>
    <w:rsid w:val="00C971D1"/>
    <w:rsid w:val="00C97ADD"/>
    <w:rsid w:val="00CA17BA"/>
    <w:rsid w:val="00CA58EE"/>
    <w:rsid w:val="00CB0315"/>
    <w:rsid w:val="00CB614F"/>
    <w:rsid w:val="00CB686A"/>
    <w:rsid w:val="00CC1223"/>
    <w:rsid w:val="00CC2ADA"/>
    <w:rsid w:val="00CC3EE7"/>
    <w:rsid w:val="00CC4D75"/>
    <w:rsid w:val="00CD1B95"/>
    <w:rsid w:val="00CD37AE"/>
    <w:rsid w:val="00CD6077"/>
    <w:rsid w:val="00CD706F"/>
    <w:rsid w:val="00CE0AC2"/>
    <w:rsid w:val="00CE170E"/>
    <w:rsid w:val="00CE2C3F"/>
    <w:rsid w:val="00CE3EBE"/>
    <w:rsid w:val="00CE7BA6"/>
    <w:rsid w:val="00CE7BA9"/>
    <w:rsid w:val="00CF0E89"/>
    <w:rsid w:val="00CF220D"/>
    <w:rsid w:val="00CF4378"/>
    <w:rsid w:val="00CF4D99"/>
    <w:rsid w:val="00CF5212"/>
    <w:rsid w:val="00CF69A7"/>
    <w:rsid w:val="00D0011D"/>
    <w:rsid w:val="00D002CE"/>
    <w:rsid w:val="00D009AB"/>
    <w:rsid w:val="00D02036"/>
    <w:rsid w:val="00D049F6"/>
    <w:rsid w:val="00D1423C"/>
    <w:rsid w:val="00D146F5"/>
    <w:rsid w:val="00D16943"/>
    <w:rsid w:val="00D1768A"/>
    <w:rsid w:val="00D20434"/>
    <w:rsid w:val="00D2131D"/>
    <w:rsid w:val="00D22296"/>
    <w:rsid w:val="00D23793"/>
    <w:rsid w:val="00D3261D"/>
    <w:rsid w:val="00D42062"/>
    <w:rsid w:val="00D4245C"/>
    <w:rsid w:val="00D45CEB"/>
    <w:rsid w:val="00D46267"/>
    <w:rsid w:val="00D4702E"/>
    <w:rsid w:val="00D51BFA"/>
    <w:rsid w:val="00D5305D"/>
    <w:rsid w:val="00D55415"/>
    <w:rsid w:val="00D57A5B"/>
    <w:rsid w:val="00D60E55"/>
    <w:rsid w:val="00D611D2"/>
    <w:rsid w:val="00D656C1"/>
    <w:rsid w:val="00D65C0D"/>
    <w:rsid w:val="00D65EAC"/>
    <w:rsid w:val="00D66CE4"/>
    <w:rsid w:val="00D7382A"/>
    <w:rsid w:val="00D73DEE"/>
    <w:rsid w:val="00D75227"/>
    <w:rsid w:val="00D767B8"/>
    <w:rsid w:val="00D80B64"/>
    <w:rsid w:val="00D80D48"/>
    <w:rsid w:val="00D81BE3"/>
    <w:rsid w:val="00D8224C"/>
    <w:rsid w:val="00D827A7"/>
    <w:rsid w:val="00D84385"/>
    <w:rsid w:val="00D85332"/>
    <w:rsid w:val="00D86CF9"/>
    <w:rsid w:val="00D876F0"/>
    <w:rsid w:val="00D90C8D"/>
    <w:rsid w:val="00D91A5A"/>
    <w:rsid w:val="00D9377E"/>
    <w:rsid w:val="00D96195"/>
    <w:rsid w:val="00D96AE6"/>
    <w:rsid w:val="00DA196F"/>
    <w:rsid w:val="00DA2E66"/>
    <w:rsid w:val="00DB10F6"/>
    <w:rsid w:val="00DB14BD"/>
    <w:rsid w:val="00DB3497"/>
    <w:rsid w:val="00DB36CE"/>
    <w:rsid w:val="00DB60DF"/>
    <w:rsid w:val="00DB64D7"/>
    <w:rsid w:val="00DB7EDD"/>
    <w:rsid w:val="00DC001D"/>
    <w:rsid w:val="00DC0C6A"/>
    <w:rsid w:val="00DC7E3C"/>
    <w:rsid w:val="00DD29B5"/>
    <w:rsid w:val="00DD779B"/>
    <w:rsid w:val="00DE047F"/>
    <w:rsid w:val="00DE2F51"/>
    <w:rsid w:val="00DE33CA"/>
    <w:rsid w:val="00DF0E2D"/>
    <w:rsid w:val="00DF3FE6"/>
    <w:rsid w:val="00DF59BD"/>
    <w:rsid w:val="00DF6118"/>
    <w:rsid w:val="00DF7A75"/>
    <w:rsid w:val="00DF7CD0"/>
    <w:rsid w:val="00E00CD0"/>
    <w:rsid w:val="00E01412"/>
    <w:rsid w:val="00E029D9"/>
    <w:rsid w:val="00E04D85"/>
    <w:rsid w:val="00E069E7"/>
    <w:rsid w:val="00E14F0D"/>
    <w:rsid w:val="00E179AC"/>
    <w:rsid w:val="00E224DE"/>
    <w:rsid w:val="00E2547A"/>
    <w:rsid w:val="00E27219"/>
    <w:rsid w:val="00E27897"/>
    <w:rsid w:val="00E30B44"/>
    <w:rsid w:val="00E3120B"/>
    <w:rsid w:val="00E32086"/>
    <w:rsid w:val="00E337E1"/>
    <w:rsid w:val="00E35366"/>
    <w:rsid w:val="00E35DBB"/>
    <w:rsid w:val="00E41A92"/>
    <w:rsid w:val="00E41F8C"/>
    <w:rsid w:val="00E42761"/>
    <w:rsid w:val="00E47608"/>
    <w:rsid w:val="00E535EC"/>
    <w:rsid w:val="00E55651"/>
    <w:rsid w:val="00E566A8"/>
    <w:rsid w:val="00E56D20"/>
    <w:rsid w:val="00E57EEC"/>
    <w:rsid w:val="00E643B3"/>
    <w:rsid w:val="00E64AE1"/>
    <w:rsid w:val="00E66837"/>
    <w:rsid w:val="00E709FD"/>
    <w:rsid w:val="00E74387"/>
    <w:rsid w:val="00E74DC3"/>
    <w:rsid w:val="00E82016"/>
    <w:rsid w:val="00E866B0"/>
    <w:rsid w:val="00E91894"/>
    <w:rsid w:val="00E92165"/>
    <w:rsid w:val="00E936F8"/>
    <w:rsid w:val="00E94E8A"/>
    <w:rsid w:val="00E95A1A"/>
    <w:rsid w:val="00EA5378"/>
    <w:rsid w:val="00EA5E06"/>
    <w:rsid w:val="00EB2F4F"/>
    <w:rsid w:val="00EB707C"/>
    <w:rsid w:val="00EB780D"/>
    <w:rsid w:val="00EC7E3B"/>
    <w:rsid w:val="00ED0019"/>
    <w:rsid w:val="00ED090C"/>
    <w:rsid w:val="00ED11AA"/>
    <w:rsid w:val="00ED3A29"/>
    <w:rsid w:val="00ED4BEE"/>
    <w:rsid w:val="00EE0E72"/>
    <w:rsid w:val="00EE39F7"/>
    <w:rsid w:val="00EE52BC"/>
    <w:rsid w:val="00EE566E"/>
    <w:rsid w:val="00EF0F1A"/>
    <w:rsid w:val="00EF3A6A"/>
    <w:rsid w:val="00EF4058"/>
    <w:rsid w:val="00EF442E"/>
    <w:rsid w:val="00EF4AAB"/>
    <w:rsid w:val="00EF596D"/>
    <w:rsid w:val="00EF630D"/>
    <w:rsid w:val="00F00711"/>
    <w:rsid w:val="00F012CF"/>
    <w:rsid w:val="00F01342"/>
    <w:rsid w:val="00F0136E"/>
    <w:rsid w:val="00F02030"/>
    <w:rsid w:val="00F04A68"/>
    <w:rsid w:val="00F06D76"/>
    <w:rsid w:val="00F13A50"/>
    <w:rsid w:val="00F13CDE"/>
    <w:rsid w:val="00F17BC8"/>
    <w:rsid w:val="00F219CE"/>
    <w:rsid w:val="00F223EB"/>
    <w:rsid w:val="00F2351C"/>
    <w:rsid w:val="00F24053"/>
    <w:rsid w:val="00F24CA0"/>
    <w:rsid w:val="00F25DE2"/>
    <w:rsid w:val="00F27562"/>
    <w:rsid w:val="00F27F10"/>
    <w:rsid w:val="00F30E5D"/>
    <w:rsid w:val="00F346F7"/>
    <w:rsid w:val="00F34D02"/>
    <w:rsid w:val="00F35721"/>
    <w:rsid w:val="00F427B9"/>
    <w:rsid w:val="00F4296E"/>
    <w:rsid w:val="00F446EE"/>
    <w:rsid w:val="00F466F1"/>
    <w:rsid w:val="00F5215A"/>
    <w:rsid w:val="00F53440"/>
    <w:rsid w:val="00F53CDE"/>
    <w:rsid w:val="00F55904"/>
    <w:rsid w:val="00F57A14"/>
    <w:rsid w:val="00F600FF"/>
    <w:rsid w:val="00F63794"/>
    <w:rsid w:val="00F644D5"/>
    <w:rsid w:val="00F64AFC"/>
    <w:rsid w:val="00F677DF"/>
    <w:rsid w:val="00F70156"/>
    <w:rsid w:val="00F71D44"/>
    <w:rsid w:val="00F726C0"/>
    <w:rsid w:val="00F731A7"/>
    <w:rsid w:val="00F744CA"/>
    <w:rsid w:val="00F77C45"/>
    <w:rsid w:val="00F807FB"/>
    <w:rsid w:val="00F80AE4"/>
    <w:rsid w:val="00F8197E"/>
    <w:rsid w:val="00F82B00"/>
    <w:rsid w:val="00F8606E"/>
    <w:rsid w:val="00F86098"/>
    <w:rsid w:val="00F86A9A"/>
    <w:rsid w:val="00F903EE"/>
    <w:rsid w:val="00F9081C"/>
    <w:rsid w:val="00F9468A"/>
    <w:rsid w:val="00F95214"/>
    <w:rsid w:val="00F96375"/>
    <w:rsid w:val="00F96633"/>
    <w:rsid w:val="00F977C6"/>
    <w:rsid w:val="00FA1C8F"/>
    <w:rsid w:val="00FA61F5"/>
    <w:rsid w:val="00FA69EF"/>
    <w:rsid w:val="00FB2E5F"/>
    <w:rsid w:val="00FB38E8"/>
    <w:rsid w:val="00FC1AB8"/>
    <w:rsid w:val="00FC2CB4"/>
    <w:rsid w:val="00FC52E6"/>
    <w:rsid w:val="00FD1DCB"/>
    <w:rsid w:val="00FD3BA4"/>
    <w:rsid w:val="00FD6986"/>
    <w:rsid w:val="00FD6A36"/>
    <w:rsid w:val="00FD7D16"/>
    <w:rsid w:val="00FE0F3D"/>
    <w:rsid w:val="00FE322A"/>
    <w:rsid w:val="00FE3AED"/>
    <w:rsid w:val="00FE4B68"/>
    <w:rsid w:val="00FE50FE"/>
    <w:rsid w:val="00FE528D"/>
    <w:rsid w:val="00FE5589"/>
    <w:rsid w:val="00FE5C79"/>
    <w:rsid w:val="00FE5CB6"/>
    <w:rsid w:val="00FE6971"/>
    <w:rsid w:val="00FF050D"/>
    <w:rsid w:val="00FF11F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5CBD4"/>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EC03-529F-1C45-94B0-ADED3992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10</Pages>
  <Words>3520</Words>
  <Characters>19361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Luis Martinez</cp:lastModifiedBy>
  <cp:revision>53</cp:revision>
  <cp:lastPrinted>2018-05-07T15:28:00Z</cp:lastPrinted>
  <dcterms:created xsi:type="dcterms:W3CDTF">2018-07-11T20:03:00Z</dcterms:created>
  <dcterms:modified xsi:type="dcterms:W3CDTF">2018-09-30T16:44:00Z</dcterms:modified>
</cp:coreProperties>
</file>